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67" w:rsidRPr="00401ADF" w:rsidRDefault="009C2167" w:rsidP="00B94BF9">
      <w:pPr>
        <w:spacing w:after="0" w:line="240" w:lineRule="auto"/>
        <w:rPr>
          <w:rFonts w:asciiTheme="majorHAnsi" w:eastAsia="Times New Roman" w:hAnsiTheme="majorHAnsi" w:cs="Times New Roman"/>
          <w:sz w:val="24"/>
          <w:szCs w:val="24"/>
          <w:lang w:eastAsia="fr-FR"/>
        </w:rPr>
      </w:pPr>
    </w:p>
    <w:p w:rsidR="007F433D" w:rsidRPr="00401ADF" w:rsidRDefault="007F433D" w:rsidP="00B94BF9">
      <w:pPr>
        <w:spacing w:after="0" w:line="240" w:lineRule="auto"/>
        <w:rPr>
          <w:rFonts w:asciiTheme="majorHAnsi" w:eastAsia="Times New Roman" w:hAnsiTheme="majorHAnsi" w:cs="Times New Roman"/>
          <w:sz w:val="24"/>
          <w:szCs w:val="24"/>
          <w:lang w:eastAsia="fr-FR"/>
        </w:rPr>
      </w:pPr>
    </w:p>
    <w:p w:rsidR="007F433D" w:rsidRPr="00401ADF" w:rsidRDefault="007F433D" w:rsidP="00B94BF9">
      <w:pPr>
        <w:spacing w:after="0" w:line="240" w:lineRule="auto"/>
        <w:rPr>
          <w:rFonts w:asciiTheme="majorHAnsi" w:eastAsia="Times New Roman" w:hAnsiTheme="majorHAnsi" w:cs="Times New Roman"/>
          <w:sz w:val="24"/>
          <w:szCs w:val="24"/>
          <w:lang w:eastAsia="fr-FR"/>
        </w:rPr>
      </w:pPr>
    </w:p>
    <w:p w:rsidR="007F433D" w:rsidRPr="00401ADF" w:rsidRDefault="007F433D" w:rsidP="00B94BF9">
      <w:pPr>
        <w:spacing w:after="0" w:line="240" w:lineRule="auto"/>
        <w:rPr>
          <w:rFonts w:asciiTheme="majorHAnsi" w:eastAsia="Times New Roman" w:hAnsiTheme="majorHAnsi" w:cs="Times New Roman"/>
          <w:sz w:val="24"/>
          <w:szCs w:val="24"/>
          <w:lang w:eastAsia="fr-FR"/>
        </w:rPr>
      </w:pPr>
    </w:p>
    <w:p w:rsidR="007F433D" w:rsidRPr="00401ADF" w:rsidRDefault="007F433D" w:rsidP="00B94BF9">
      <w:pPr>
        <w:spacing w:after="0" w:line="240" w:lineRule="auto"/>
        <w:rPr>
          <w:rFonts w:asciiTheme="majorHAnsi" w:eastAsia="Times New Roman" w:hAnsiTheme="majorHAnsi" w:cs="Times New Roman"/>
          <w:sz w:val="24"/>
          <w:szCs w:val="24"/>
          <w:lang w:eastAsia="fr-FR"/>
        </w:rPr>
      </w:pPr>
    </w:p>
    <w:p w:rsidR="007F433D" w:rsidRPr="00401ADF" w:rsidRDefault="007F433D" w:rsidP="00B94BF9">
      <w:pPr>
        <w:spacing w:after="0" w:line="240" w:lineRule="auto"/>
        <w:rPr>
          <w:rFonts w:asciiTheme="majorHAnsi" w:eastAsia="Times New Roman" w:hAnsiTheme="majorHAnsi" w:cs="Times New Roman"/>
          <w:sz w:val="24"/>
          <w:szCs w:val="24"/>
          <w:lang w:eastAsia="fr-FR"/>
        </w:rPr>
      </w:pPr>
    </w:p>
    <w:p w:rsidR="007F433D" w:rsidRPr="00401ADF"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401ADF"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401ADF"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401ADF"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401ADF"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401ADF"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401ADF" w:rsidRDefault="007F433D" w:rsidP="007F433D">
      <w:pPr>
        <w:spacing w:after="0" w:line="240" w:lineRule="auto"/>
        <w:rPr>
          <w:rFonts w:asciiTheme="majorHAnsi" w:eastAsia="Times New Roman" w:hAnsiTheme="majorHAnsi" w:cs="Times New Roman"/>
          <w:sz w:val="24"/>
          <w:szCs w:val="24"/>
          <w:lang w:eastAsia="fr-FR"/>
        </w:rPr>
      </w:pPr>
    </w:p>
    <w:p w:rsidR="007F433D" w:rsidRPr="00401ADF"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401ADF" w:rsidRDefault="007F433D" w:rsidP="007F433D">
      <w:pPr>
        <w:pStyle w:val="Titre"/>
        <w:jc w:val="center"/>
        <w:rPr>
          <w:rFonts w:eastAsia="Times New Roman"/>
          <w:color w:val="auto"/>
          <w:lang w:eastAsia="fr-FR"/>
        </w:rPr>
      </w:pPr>
      <w:r w:rsidRPr="00401ADF">
        <w:rPr>
          <w:rFonts w:eastAsia="Times New Roman"/>
          <w:color w:val="auto"/>
          <w:lang w:eastAsia="fr-FR"/>
        </w:rPr>
        <w:t>Apprendre à apprendre ensemble</w:t>
      </w:r>
    </w:p>
    <w:p w:rsidR="00DC78BD" w:rsidRPr="00401ADF" w:rsidRDefault="003210E0" w:rsidP="003210E0">
      <w:pPr>
        <w:jc w:val="center"/>
        <w:rPr>
          <w:rFonts w:asciiTheme="majorHAnsi" w:eastAsia="Times New Roman" w:hAnsiTheme="majorHAnsi" w:cs="Times New Roman"/>
          <w:sz w:val="24"/>
          <w:szCs w:val="24"/>
          <w:lang w:eastAsia="fr-FR"/>
        </w:rPr>
      </w:pPr>
      <w:r w:rsidRPr="00401ADF">
        <w:rPr>
          <w:rFonts w:asciiTheme="majorHAnsi" w:eastAsia="Times New Roman" w:hAnsiTheme="majorHAnsi" w:cs="Times New Roman"/>
          <w:sz w:val="24"/>
          <w:szCs w:val="24"/>
          <w:lang w:eastAsia="fr-FR"/>
        </w:rPr>
        <w:t xml:space="preserve">Semaine </w:t>
      </w:r>
      <w:r w:rsidR="009179CC" w:rsidRPr="00401ADF">
        <w:rPr>
          <w:rFonts w:asciiTheme="majorHAnsi" w:eastAsia="Times New Roman" w:hAnsiTheme="majorHAnsi" w:cs="Times New Roman"/>
          <w:sz w:val="24"/>
          <w:szCs w:val="24"/>
          <w:lang w:eastAsia="fr-FR"/>
        </w:rPr>
        <w:t>3</w:t>
      </w:r>
      <w:r w:rsidR="00ED3A89" w:rsidRPr="00401ADF">
        <w:rPr>
          <w:rFonts w:asciiTheme="majorHAnsi" w:eastAsia="Times New Roman" w:hAnsiTheme="majorHAnsi" w:cs="Times New Roman"/>
          <w:sz w:val="24"/>
          <w:szCs w:val="24"/>
          <w:lang w:eastAsia="fr-FR"/>
        </w:rPr>
        <w:t xml:space="preserve"> : </w:t>
      </w:r>
      <w:r w:rsidR="009179CC" w:rsidRPr="00401ADF">
        <w:rPr>
          <w:rFonts w:asciiTheme="majorHAnsi" w:eastAsia="Times New Roman" w:hAnsiTheme="majorHAnsi" w:cs="Times New Roman"/>
          <w:sz w:val="24"/>
          <w:szCs w:val="24"/>
          <w:lang w:eastAsia="fr-FR"/>
        </w:rPr>
        <w:t xml:space="preserve">Ce qui fait communauté d’apprentissage </w:t>
      </w:r>
      <w:r w:rsidR="00DC78BD" w:rsidRPr="00401ADF">
        <w:rPr>
          <w:rFonts w:asciiTheme="majorHAnsi" w:eastAsia="Times New Roman" w:hAnsiTheme="majorHAnsi" w:cs="Times New Roman"/>
          <w:sz w:val="24"/>
          <w:szCs w:val="24"/>
          <w:lang w:eastAsia="fr-FR"/>
        </w:rPr>
        <w:br w:type="page"/>
      </w:r>
    </w:p>
    <w:p w:rsidR="007F433D" w:rsidRPr="00401ADF" w:rsidRDefault="007F433D">
      <w:pPr>
        <w:rPr>
          <w:rFonts w:asciiTheme="majorHAnsi" w:eastAsia="Times New Roman" w:hAnsiTheme="majorHAnsi" w:cs="Times New Roman"/>
          <w:sz w:val="24"/>
          <w:szCs w:val="24"/>
          <w:lang w:eastAsia="fr-FR"/>
        </w:rPr>
      </w:pPr>
    </w:p>
    <w:p w:rsidR="00DB6629" w:rsidRDefault="00DC78BD">
      <w:pPr>
        <w:pStyle w:val="TM1"/>
        <w:tabs>
          <w:tab w:val="right" w:leader="dot" w:pos="9062"/>
        </w:tabs>
        <w:rPr>
          <w:rFonts w:eastAsiaTheme="minorEastAsia"/>
          <w:noProof/>
          <w:lang w:eastAsia="fr-FR"/>
        </w:rPr>
      </w:pPr>
      <w:r w:rsidRPr="00401ADF">
        <w:rPr>
          <w:rFonts w:asciiTheme="majorHAnsi" w:eastAsia="Times New Roman" w:hAnsiTheme="majorHAnsi"/>
          <w:lang w:eastAsia="fr-FR"/>
        </w:rPr>
        <w:fldChar w:fldCharType="begin"/>
      </w:r>
      <w:r w:rsidRPr="00401ADF">
        <w:rPr>
          <w:rFonts w:asciiTheme="majorHAnsi" w:eastAsia="Times New Roman" w:hAnsiTheme="majorHAnsi"/>
          <w:lang w:eastAsia="fr-FR"/>
        </w:rPr>
        <w:instrText xml:space="preserve"> TOC \o "1-2" \h \z \u </w:instrText>
      </w:r>
      <w:r w:rsidRPr="00401ADF">
        <w:rPr>
          <w:rFonts w:asciiTheme="majorHAnsi" w:eastAsia="Times New Roman" w:hAnsiTheme="majorHAnsi"/>
          <w:lang w:eastAsia="fr-FR"/>
        </w:rPr>
        <w:fldChar w:fldCharType="separate"/>
      </w:r>
      <w:hyperlink w:anchor="_Toc427912699" w:history="1">
        <w:r w:rsidR="00DB6629" w:rsidRPr="00C40DC3">
          <w:rPr>
            <w:rStyle w:val="Lienhypertexte"/>
            <w:rFonts w:eastAsia="Times New Roman"/>
            <w:noProof/>
            <w:lang w:eastAsia="fr-FR"/>
          </w:rPr>
          <w:t>Introduction</w:t>
        </w:r>
        <w:r w:rsidR="00DB6629">
          <w:rPr>
            <w:noProof/>
            <w:webHidden/>
          </w:rPr>
          <w:tab/>
        </w:r>
        <w:r w:rsidR="00DB6629">
          <w:rPr>
            <w:noProof/>
            <w:webHidden/>
          </w:rPr>
          <w:fldChar w:fldCharType="begin"/>
        </w:r>
        <w:r w:rsidR="00DB6629">
          <w:rPr>
            <w:noProof/>
            <w:webHidden/>
          </w:rPr>
          <w:instrText xml:space="preserve"> PAGEREF _Toc427912699 \h </w:instrText>
        </w:r>
        <w:r w:rsidR="00DB6629">
          <w:rPr>
            <w:noProof/>
            <w:webHidden/>
          </w:rPr>
        </w:r>
        <w:r w:rsidR="00DB6629">
          <w:rPr>
            <w:noProof/>
            <w:webHidden/>
          </w:rPr>
          <w:fldChar w:fldCharType="separate"/>
        </w:r>
        <w:r w:rsidR="00DB6629">
          <w:rPr>
            <w:noProof/>
            <w:webHidden/>
          </w:rPr>
          <w:t>3</w:t>
        </w:r>
        <w:r w:rsidR="00DB6629">
          <w:rPr>
            <w:noProof/>
            <w:webHidden/>
          </w:rPr>
          <w:fldChar w:fldCharType="end"/>
        </w:r>
      </w:hyperlink>
    </w:p>
    <w:p w:rsidR="00DB6629" w:rsidRDefault="00DB6629">
      <w:pPr>
        <w:pStyle w:val="TM1"/>
        <w:tabs>
          <w:tab w:val="right" w:leader="dot" w:pos="9062"/>
        </w:tabs>
        <w:rPr>
          <w:rFonts w:eastAsiaTheme="minorEastAsia"/>
          <w:noProof/>
          <w:lang w:eastAsia="fr-FR"/>
        </w:rPr>
      </w:pPr>
      <w:hyperlink w:anchor="_Toc427912700" w:history="1">
        <w:r w:rsidRPr="00C40DC3">
          <w:rPr>
            <w:rStyle w:val="Lienhypertexte"/>
            <w:noProof/>
            <w:lang w:eastAsia="fr-FR"/>
          </w:rPr>
          <w:t>Fiche 1 L’intérêt commun</w:t>
        </w:r>
        <w:r>
          <w:rPr>
            <w:noProof/>
            <w:webHidden/>
          </w:rPr>
          <w:tab/>
        </w:r>
        <w:r>
          <w:rPr>
            <w:noProof/>
            <w:webHidden/>
          </w:rPr>
          <w:fldChar w:fldCharType="begin"/>
        </w:r>
        <w:r>
          <w:rPr>
            <w:noProof/>
            <w:webHidden/>
          </w:rPr>
          <w:instrText xml:space="preserve"> PAGEREF _Toc427912700 \h </w:instrText>
        </w:r>
        <w:r>
          <w:rPr>
            <w:noProof/>
            <w:webHidden/>
          </w:rPr>
        </w:r>
        <w:r>
          <w:rPr>
            <w:noProof/>
            <w:webHidden/>
          </w:rPr>
          <w:fldChar w:fldCharType="separate"/>
        </w:r>
        <w:r>
          <w:rPr>
            <w:noProof/>
            <w:webHidden/>
          </w:rPr>
          <w:t>4</w:t>
        </w:r>
        <w:r>
          <w:rPr>
            <w:noProof/>
            <w:webHidden/>
          </w:rPr>
          <w:fldChar w:fldCharType="end"/>
        </w:r>
      </w:hyperlink>
    </w:p>
    <w:p w:rsidR="00DB6629" w:rsidRDefault="00DB6629">
      <w:pPr>
        <w:pStyle w:val="TM1"/>
        <w:tabs>
          <w:tab w:val="right" w:leader="dot" w:pos="9062"/>
        </w:tabs>
        <w:rPr>
          <w:rFonts w:eastAsiaTheme="minorEastAsia"/>
          <w:noProof/>
          <w:lang w:eastAsia="fr-FR"/>
        </w:rPr>
      </w:pPr>
      <w:hyperlink w:anchor="_Toc427912701" w:history="1">
        <w:r w:rsidRPr="00C40DC3">
          <w:rPr>
            <w:rStyle w:val="Lienhypertexte"/>
            <w:noProof/>
            <w:lang w:eastAsia="fr-FR"/>
          </w:rPr>
          <w:t>Fiche  2 La culture partagée</w:t>
        </w:r>
        <w:r>
          <w:rPr>
            <w:noProof/>
            <w:webHidden/>
          </w:rPr>
          <w:tab/>
        </w:r>
        <w:r>
          <w:rPr>
            <w:noProof/>
            <w:webHidden/>
          </w:rPr>
          <w:fldChar w:fldCharType="begin"/>
        </w:r>
        <w:r>
          <w:rPr>
            <w:noProof/>
            <w:webHidden/>
          </w:rPr>
          <w:instrText xml:space="preserve"> PAGEREF _Toc427912701 \h </w:instrText>
        </w:r>
        <w:r>
          <w:rPr>
            <w:noProof/>
            <w:webHidden/>
          </w:rPr>
        </w:r>
        <w:r>
          <w:rPr>
            <w:noProof/>
            <w:webHidden/>
          </w:rPr>
          <w:fldChar w:fldCharType="separate"/>
        </w:r>
        <w:r>
          <w:rPr>
            <w:noProof/>
            <w:webHidden/>
          </w:rPr>
          <w:t>5</w:t>
        </w:r>
        <w:r>
          <w:rPr>
            <w:noProof/>
            <w:webHidden/>
          </w:rPr>
          <w:fldChar w:fldCharType="end"/>
        </w:r>
      </w:hyperlink>
    </w:p>
    <w:p w:rsidR="00DB6629" w:rsidRDefault="00DB6629">
      <w:pPr>
        <w:pStyle w:val="TM1"/>
        <w:tabs>
          <w:tab w:val="right" w:leader="dot" w:pos="9062"/>
        </w:tabs>
        <w:rPr>
          <w:rFonts w:eastAsiaTheme="minorEastAsia"/>
          <w:noProof/>
          <w:lang w:eastAsia="fr-FR"/>
        </w:rPr>
      </w:pPr>
      <w:hyperlink w:anchor="_Toc427912702" w:history="1">
        <w:r w:rsidRPr="00C40DC3">
          <w:rPr>
            <w:rStyle w:val="Lienhypertexte"/>
            <w:noProof/>
            <w:lang w:eastAsia="fr-FR"/>
          </w:rPr>
          <w:t>Fiche  3 Les rites de convivialités</w:t>
        </w:r>
        <w:r>
          <w:rPr>
            <w:noProof/>
            <w:webHidden/>
          </w:rPr>
          <w:tab/>
        </w:r>
        <w:r>
          <w:rPr>
            <w:noProof/>
            <w:webHidden/>
          </w:rPr>
          <w:fldChar w:fldCharType="begin"/>
        </w:r>
        <w:r>
          <w:rPr>
            <w:noProof/>
            <w:webHidden/>
          </w:rPr>
          <w:instrText xml:space="preserve"> PAGEREF _Toc427912702 \h </w:instrText>
        </w:r>
        <w:r>
          <w:rPr>
            <w:noProof/>
            <w:webHidden/>
          </w:rPr>
        </w:r>
        <w:r>
          <w:rPr>
            <w:noProof/>
            <w:webHidden/>
          </w:rPr>
          <w:fldChar w:fldCharType="separate"/>
        </w:r>
        <w:r>
          <w:rPr>
            <w:noProof/>
            <w:webHidden/>
          </w:rPr>
          <w:t>7</w:t>
        </w:r>
        <w:r>
          <w:rPr>
            <w:noProof/>
            <w:webHidden/>
          </w:rPr>
          <w:fldChar w:fldCharType="end"/>
        </w:r>
      </w:hyperlink>
    </w:p>
    <w:p w:rsidR="00DC78BD" w:rsidRPr="00401ADF" w:rsidRDefault="00DC78BD" w:rsidP="007F433D">
      <w:pPr>
        <w:pStyle w:val="Titre1"/>
        <w:rPr>
          <w:rFonts w:eastAsia="Times New Roman"/>
          <w:color w:val="auto"/>
          <w:lang w:eastAsia="fr-FR"/>
        </w:rPr>
      </w:pPr>
      <w:r w:rsidRPr="00401ADF">
        <w:rPr>
          <w:rFonts w:eastAsia="Times New Roman"/>
          <w:color w:val="auto"/>
          <w:lang w:eastAsia="fr-FR"/>
        </w:rPr>
        <w:fldChar w:fldCharType="end"/>
      </w:r>
    </w:p>
    <w:p w:rsidR="00DC78BD" w:rsidRPr="00401ADF" w:rsidRDefault="00DC78BD">
      <w:pPr>
        <w:rPr>
          <w:rFonts w:asciiTheme="majorHAnsi" w:eastAsia="Times New Roman" w:hAnsiTheme="majorHAnsi" w:cstheme="majorBidi"/>
          <w:b/>
          <w:bCs/>
          <w:sz w:val="28"/>
          <w:szCs w:val="28"/>
          <w:lang w:eastAsia="fr-FR"/>
        </w:rPr>
      </w:pPr>
      <w:r w:rsidRPr="00401ADF">
        <w:rPr>
          <w:rFonts w:asciiTheme="majorHAnsi" w:eastAsia="Times New Roman" w:hAnsiTheme="majorHAnsi"/>
          <w:lang w:eastAsia="fr-FR"/>
        </w:rPr>
        <w:br w:type="page"/>
      </w:r>
      <w:bookmarkStart w:id="0" w:name="_GoBack"/>
      <w:bookmarkEnd w:id="0"/>
    </w:p>
    <w:p w:rsidR="007F433D" w:rsidRPr="00401ADF" w:rsidRDefault="007F433D" w:rsidP="007F433D">
      <w:pPr>
        <w:pStyle w:val="Titre1"/>
        <w:rPr>
          <w:rFonts w:eastAsia="Times New Roman"/>
          <w:color w:val="auto"/>
          <w:lang w:eastAsia="fr-FR"/>
        </w:rPr>
      </w:pPr>
      <w:bookmarkStart w:id="1" w:name="_Toc427912699"/>
      <w:r w:rsidRPr="00401ADF">
        <w:rPr>
          <w:rFonts w:eastAsia="Times New Roman"/>
          <w:color w:val="auto"/>
          <w:lang w:eastAsia="fr-FR"/>
        </w:rPr>
        <w:lastRenderedPageBreak/>
        <w:t>Introduction</w:t>
      </w:r>
      <w:bookmarkEnd w:id="1"/>
    </w:p>
    <w:p w:rsidR="00646E07" w:rsidRPr="00401ADF" w:rsidRDefault="00646E07" w:rsidP="00646E07">
      <w:pPr>
        <w:jc w:val="both"/>
        <w:rPr>
          <w:rFonts w:asciiTheme="majorHAnsi" w:hAnsiTheme="majorHAnsi"/>
        </w:rPr>
      </w:pPr>
      <w:r w:rsidRPr="00401ADF">
        <w:rPr>
          <w:rFonts w:asciiTheme="majorHAnsi" w:hAnsiTheme="majorHAnsi"/>
        </w:rPr>
        <w:t xml:space="preserve">Le développement d’une communauté au sein de laquelle on apprend ensemble est un choix de gouvernance humaine. C’est le choix de prioriser les relations de pairs, la construction émotionnelle des biens sociaux, le partage du leadership. Les éléments qui modifient le vivre ensemble tiennent moins de la règle a priori  que du désir de partager des moments forts, des succès collectifs, de </w:t>
      </w:r>
      <w:proofErr w:type="spellStart"/>
      <w:r w:rsidRPr="00401ADF">
        <w:rPr>
          <w:rFonts w:asciiTheme="majorHAnsi" w:hAnsiTheme="majorHAnsi"/>
        </w:rPr>
        <w:t>co</w:t>
      </w:r>
      <w:proofErr w:type="spellEnd"/>
      <w:r w:rsidRPr="00401ADF">
        <w:rPr>
          <w:rFonts w:asciiTheme="majorHAnsi" w:hAnsiTheme="majorHAnsi"/>
        </w:rPr>
        <w:t>-agir, de prendre du plaisir à donner des idées et à en recevoir. Le moteur est la contribution qui me coûte et qui me rapporte. Pour qu’une telle dynamique se mette en place plusieurs conditions sont à réussir :</w:t>
      </w:r>
    </w:p>
    <w:p w:rsidR="00646E07" w:rsidRPr="00401ADF" w:rsidRDefault="00646E07" w:rsidP="00646E07">
      <w:pPr>
        <w:pStyle w:val="Paragraphedeliste"/>
        <w:numPr>
          <w:ilvl w:val="0"/>
          <w:numId w:val="13"/>
        </w:numPr>
        <w:jc w:val="both"/>
        <w:rPr>
          <w:rFonts w:asciiTheme="majorHAnsi" w:hAnsiTheme="majorHAnsi"/>
        </w:rPr>
      </w:pPr>
      <w:r w:rsidRPr="00401ADF">
        <w:rPr>
          <w:rFonts w:asciiTheme="majorHAnsi" w:hAnsiTheme="majorHAnsi"/>
        </w:rPr>
        <w:t xml:space="preserve">Créer un nombre suffisant d’interactions ou de projet commun pour apprendre à </w:t>
      </w:r>
      <w:proofErr w:type="spellStart"/>
      <w:r w:rsidRPr="00401ADF">
        <w:rPr>
          <w:rFonts w:asciiTheme="majorHAnsi" w:hAnsiTheme="majorHAnsi"/>
        </w:rPr>
        <w:t>co</w:t>
      </w:r>
      <w:proofErr w:type="spellEnd"/>
      <w:r w:rsidRPr="00401ADF">
        <w:rPr>
          <w:rFonts w:asciiTheme="majorHAnsi" w:hAnsiTheme="majorHAnsi"/>
        </w:rPr>
        <w:t>-agir</w:t>
      </w:r>
    </w:p>
    <w:p w:rsidR="00646E07" w:rsidRPr="00401ADF" w:rsidRDefault="00646E07" w:rsidP="00646E07">
      <w:pPr>
        <w:pStyle w:val="Paragraphedeliste"/>
        <w:numPr>
          <w:ilvl w:val="0"/>
          <w:numId w:val="13"/>
        </w:numPr>
        <w:jc w:val="both"/>
        <w:rPr>
          <w:rFonts w:asciiTheme="majorHAnsi" w:hAnsiTheme="majorHAnsi"/>
        </w:rPr>
      </w:pPr>
      <w:r w:rsidRPr="00401ADF">
        <w:rPr>
          <w:rFonts w:asciiTheme="majorHAnsi" w:hAnsiTheme="majorHAnsi"/>
        </w:rPr>
        <w:t>Prendre des initiatives pour installer du partage plutôt que du contrôle</w:t>
      </w:r>
    </w:p>
    <w:p w:rsidR="00646E07" w:rsidRPr="00401ADF" w:rsidRDefault="00646E07" w:rsidP="00646E07">
      <w:pPr>
        <w:pStyle w:val="Paragraphedeliste"/>
        <w:numPr>
          <w:ilvl w:val="0"/>
          <w:numId w:val="13"/>
        </w:numPr>
        <w:jc w:val="both"/>
        <w:rPr>
          <w:rFonts w:asciiTheme="majorHAnsi" w:hAnsiTheme="majorHAnsi"/>
        </w:rPr>
      </w:pPr>
      <w:r w:rsidRPr="00401ADF">
        <w:rPr>
          <w:rFonts w:asciiTheme="majorHAnsi" w:hAnsiTheme="majorHAnsi"/>
        </w:rPr>
        <w:t>Mettre à disposition des services répondant aux besoins des membres</w:t>
      </w:r>
    </w:p>
    <w:p w:rsidR="00646E07" w:rsidRPr="00401ADF" w:rsidRDefault="00646E07" w:rsidP="00646E07">
      <w:pPr>
        <w:pStyle w:val="Paragraphedeliste"/>
        <w:numPr>
          <w:ilvl w:val="0"/>
          <w:numId w:val="13"/>
        </w:numPr>
        <w:jc w:val="both"/>
        <w:rPr>
          <w:rFonts w:asciiTheme="majorHAnsi" w:hAnsiTheme="majorHAnsi"/>
        </w:rPr>
      </w:pPr>
      <w:r w:rsidRPr="00401ADF">
        <w:rPr>
          <w:rFonts w:asciiTheme="majorHAnsi" w:hAnsiTheme="majorHAnsi"/>
        </w:rPr>
        <w:t>Rendre accessible et conviviaux des espaces où contribuer, ou dialoguer ou être reconnu</w:t>
      </w:r>
    </w:p>
    <w:p w:rsidR="00646E07" w:rsidRPr="00401ADF" w:rsidRDefault="00646E07" w:rsidP="00646E07">
      <w:pPr>
        <w:pStyle w:val="Paragraphedeliste"/>
        <w:numPr>
          <w:ilvl w:val="0"/>
          <w:numId w:val="13"/>
        </w:numPr>
        <w:jc w:val="both"/>
        <w:rPr>
          <w:rFonts w:asciiTheme="majorHAnsi" w:hAnsiTheme="majorHAnsi"/>
        </w:rPr>
      </w:pPr>
      <w:r w:rsidRPr="00401ADF">
        <w:rPr>
          <w:rFonts w:asciiTheme="majorHAnsi" w:hAnsiTheme="majorHAnsi"/>
        </w:rPr>
        <w:t>Faire connaitre les processus de création de règles, du jeu ou d’influence, sur les objectifs/enjeux/modes d’action de la communauté aux membres</w:t>
      </w:r>
    </w:p>
    <w:p w:rsidR="00646E07" w:rsidRPr="00401ADF" w:rsidRDefault="00646E07" w:rsidP="00646E07">
      <w:pPr>
        <w:pStyle w:val="Paragraphedeliste"/>
        <w:numPr>
          <w:ilvl w:val="0"/>
          <w:numId w:val="13"/>
        </w:numPr>
        <w:jc w:val="both"/>
        <w:rPr>
          <w:rFonts w:asciiTheme="majorHAnsi" w:hAnsiTheme="majorHAnsi"/>
        </w:rPr>
      </w:pPr>
      <w:r w:rsidRPr="00401ADF">
        <w:rPr>
          <w:rFonts w:asciiTheme="majorHAnsi" w:hAnsiTheme="majorHAnsi"/>
        </w:rPr>
        <w:t>Faire ressortir le plaisir des membres de faire ensemble et souligner les bénéfices mutuels</w:t>
      </w:r>
    </w:p>
    <w:p w:rsidR="00646E07" w:rsidRPr="00401ADF" w:rsidRDefault="00646E07" w:rsidP="00646E07">
      <w:pPr>
        <w:pStyle w:val="Paragraphedeliste"/>
        <w:numPr>
          <w:ilvl w:val="0"/>
          <w:numId w:val="13"/>
        </w:numPr>
        <w:jc w:val="both"/>
        <w:rPr>
          <w:rFonts w:asciiTheme="majorHAnsi" w:hAnsiTheme="majorHAnsi"/>
        </w:rPr>
      </w:pPr>
      <w:r w:rsidRPr="00401ADF">
        <w:rPr>
          <w:rFonts w:asciiTheme="majorHAnsi" w:hAnsiTheme="majorHAnsi"/>
        </w:rPr>
        <w:t>Faciliter le premier pas dans la communauté en offrant un premier succès de contributeur, puis un deuxième pousser jusqu’au troisième jusqu’à ce que la communauté avance</w:t>
      </w:r>
    </w:p>
    <w:p w:rsidR="00646E07" w:rsidRPr="00401ADF" w:rsidRDefault="00646E07" w:rsidP="00646E07">
      <w:pPr>
        <w:pStyle w:val="Paragraphedeliste"/>
        <w:numPr>
          <w:ilvl w:val="0"/>
          <w:numId w:val="13"/>
        </w:numPr>
        <w:jc w:val="both"/>
        <w:rPr>
          <w:rFonts w:asciiTheme="majorHAnsi" w:hAnsiTheme="majorHAnsi"/>
        </w:rPr>
      </w:pPr>
      <w:r w:rsidRPr="00401ADF">
        <w:rPr>
          <w:rFonts w:asciiTheme="majorHAnsi" w:hAnsiTheme="majorHAnsi"/>
        </w:rPr>
        <w:t>Se donner mutuellement les preuves des gains de la coopération</w:t>
      </w:r>
    </w:p>
    <w:p w:rsidR="00646E07" w:rsidRPr="00401ADF" w:rsidRDefault="00646E07" w:rsidP="00646E07">
      <w:pPr>
        <w:pStyle w:val="Paragraphedeliste"/>
        <w:numPr>
          <w:ilvl w:val="0"/>
          <w:numId w:val="13"/>
        </w:numPr>
        <w:jc w:val="both"/>
        <w:rPr>
          <w:rFonts w:asciiTheme="majorHAnsi" w:hAnsiTheme="majorHAnsi"/>
        </w:rPr>
      </w:pPr>
      <w:r w:rsidRPr="00401ADF">
        <w:rPr>
          <w:rFonts w:asciiTheme="majorHAnsi" w:hAnsiTheme="majorHAnsi"/>
        </w:rPr>
        <w:t>Enclencher et accélérer le cycle  donner-recevoir-rendre qui aide chacun à occuper une place</w:t>
      </w:r>
    </w:p>
    <w:p w:rsidR="00646E07" w:rsidRPr="00401ADF" w:rsidRDefault="00646E07" w:rsidP="00646E07">
      <w:pPr>
        <w:pStyle w:val="Paragraphedeliste"/>
        <w:numPr>
          <w:ilvl w:val="0"/>
          <w:numId w:val="13"/>
        </w:numPr>
        <w:jc w:val="both"/>
        <w:rPr>
          <w:rFonts w:asciiTheme="majorHAnsi" w:hAnsiTheme="majorHAnsi"/>
        </w:rPr>
      </w:pPr>
      <w:r w:rsidRPr="00401ADF">
        <w:rPr>
          <w:rFonts w:asciiTheme="majorHAnsi" w:hAnsiTheme="majorHAnsi"/>
        </w:rPr>
        <w:t>Installer un cadre de confiance</w:t>
      </w:r>
    </w:p>
    <w:p w:rsidR="00646E07" w:rsidRPr="00401ADF" w:rsidRDefault="00646E07" w:rsidP="00646E07">
      <w:pPr>
        <w:pStyle w:val="Paragraphedeliste"/>
        <w:numPr>
          <w:ilvl w:val="0"/>
          <w:numId w:val="13"/>
        </w:numPr>
        <w:jc w:val="both"/>
        <w:rPr>
          <w:rFonts w:asciiTheme="majorHAnsi" w:hAnsiTheme="majorHAnsi"/>
        </w:rPr>
      </w:pPr>
      <w:r w:rsidRPr="00401ADF">
        <w:rPr>
          <w:rFonts w:asciiTheme="majorHAnsi" w:hAnsiTheme="majorHAnsi"/>
        </w:rPr>
        <w:t>Investir du temps et de la présence au service de la collectivité</w:t>
      </w:r>
    </w:p>
    <w:p w:rsidR="00646E07" w:rsidRPr="00401ADF" w:rsidRDefault="00646E07" w:rsidP="00646E07">
      <w:pPr>
        <w:jc w:val="both"/>
        <w:rPr>
          <w:rFonts w:asciiTheme="majorHAnsi" w:hAnsiTheme="majorHAnsi"/>
        </w:rPr>
      </w:pPr>
      <w:r w:rsidRPr="00401ADF">
        <w:rPr>
          <w:rFonts w:asciiTheme="majorHAnsi" w:hAnsiTheme="majorHAnsi"/>
        </w:rPr>
        <w:t>Dans une organisation, une communauté s’insère dans les réseaux (de travail, informel, de proximité, technique, informatique, métier), dans les projets, dans les structures sans s’y confondre. La communauté irrigue ces instances d’interactions et contribue à enrichir, à faire circuler, à consolider, à tester des pratiques. Si la communauté fonctionne et investit du temps pour le collectif, c’est que chaque membre y trouve un bénéfice à un moment donné, ses bénéfices peuvent être :</w:t>
      </w:r>
    </w:p>
    <w:p w:rsidR="00646E07" w:rsidRPr="00401ADF" w:rsidRDefault="00646E07" w:rsidP="00646E07">
      <w:pPr>
        <w:pStyle w:val="Paragraphedeliste"/>
        <w:numPr>
          <w:ilvl w:val="0"/>
          <w:numId w:val="13"/>
        </w:numPr>
        <w:jc w:val="both"/>
        <w:rPr>
          <w:rFonts w:asciiTheme="majorHAnsi" w:hAnsiTheme="majorHAnsi"/>
        </w:rPr>
      </w:pPr>
      <w:r w:rsidRPr="00401ADF">
        <w:rPr>
          <w:rFonts w:asciiTheme="majorHAnsi" w:hAnsiTheme="majorHAnsi"/>
        </w:rPr>
        <w:t>S’intégrer plus vite en tant que nouveau membre dans une collectivité professionnelle</w:t>
      </w:r>
    </w:p>
    <w:p w:rsidR="00646E07" w:rsidRPr="00401ADF" w:rsidRDefault="00646E07" w:rsidP="00646E07">
      <w:pPr>
        <w:pStyle w:val="Paragraphedeliste"/>
        <w:numPr>
          <w:ilvl w:val="0"/>
          <w:numId w:val="13"/>
        </w:numPr>
        <w:jc w:val="both"/>
        <w:rPr>
          <w:rFonts w:asciiTheme="majorHAnsi" w:hAnsiTheme="majorHAnsi"/>
        </w:rPr>
      </w:pPr>
      <w:r w:rsidRPr="00401ADF">
        <w:rPr>
          <w:rFonts w:asciiTheme="majorHAnsi" w:hAnsiTheme="majorHAnsi"/>
        </w:rPr>
        <w:t>Accéder à des informations ciblées sur son centre d’intérêt</w:t>
      </w:r>
    </w:p>
    <w:p w:rsidR="00646E07" w:rsidRPr="00401ADF" w:rsidRDefault="00646E07" w:rsidP="00646E07">
      <w:pPr>
        <w:pStyle w:val="Paragraphedeliste"/>
        <w:numPr>
          <w:ilvl w:val="0"/>
          <w:numId w:val="13"/>
        </w:numPr>
        <w:jc w:val="both"/>
        <w:rPr>
          <w:rFonts w:asciiTheme="majorHAnsi" w:hAnsiTheme="majorHAnsi"/>
        </w:rPr>
      </w:pPr>
      <w:r w:rsidRPr="00401ADF">
        <w:rPr>
          <w:rFonts w:asciiTheme="majorHAnsi" w:hAnsiTheme="majorHAnsi"/>
        </w:rPr>
        <w:t>Donner de la visibilité à ses contributions/apports</w:t>
      </w:r>
    </w:p>
    <w:p w:rsidR="00646E07" w:rsidRPr="00401ADF" w:rsidRDefault="00646E07" w:rsidP="00646E07">
      <w:pPr>
        <w:pStyle w:val="Paragraphedeliste"/>
        <w:numPr>
          <w:ilvl w:val="0"/>
          <w:numId w:val="13"/>
        </w:numPr>
        <w:jc w:val="both"/>
        <w:rPr>
          <w:rFonts w:asciiTheme="majorHAnsi" w:hAnsiTheme="majorHAnsi"/>
        </w:rPr>
      </w:pPr>
      <w:r w:rsidRPr="00401ADF">
        <w:rPr>
          <w:rFonts w:asciiTheme="majorHAnsi" w:hAnsiTheme="majorHAnsi"/>
        </w:rPr>
        <w:t xml:space="preserve">Bénéficier de ressources et services : assemblée annuelle, news </w:t>
      </w:r>
      <w:proofErr w:type="spellStart"/>
      <w:r w:rsidRPr="00401ADF">
        <w:rPr>
          <w:rFonts w:asciiTheme="majorHAnsi" w:hAnsiTheme="majorHAnsi"/>
        </w:rPr>
        <w:t>letter</w:t>
      </w:r>
      <w:proofErr w:type="spellEnd"/>
      <w:r w:rsidRPr="00401ADF">
        <w:rPr>
          <w:rFonts w:asciiTheme="majorHAnsi" w:hAnsiTheme="majorHAnsi"/>
        </w:rPr>
        <w:t>, supports informations pratiques, pratiques explicitées</w:t>
      </w:r>
    </w:p>
    <w:p w:rsidR="00646E07" w:rsidRPr="00401ADF" w:rsidRDefault="00646E07" w:rsidP="00646E07">
      <w:pPr>
        <w:pStyle w:val="Paragraphedeliste"/>
        <w:numPr>
          <w:ilvl w:val="0"/>
          <w:numId w:val="13"/>
        </w:numPr>
        <w:jc w:val="both"/>
        <w:rPr>
          <w:rFonts w:asciiTheme="majorHAnsi" w:hAnsiTheme="majorHAnsi"/>
        </w:rPr>
      </w:pPr>
      <w:r w:rsidRPr="00401ADF">
        <w:rPr>
          <w:rFonts w:asciiTheme="majorHAnsi" w:hAnsiTheme="majorHAnsi"/>
        </w:rPr>
        <w:t>Etre soutenu dans ses questions professionnelles (accélérer les réponses à ses questions)</w:t>
      </w:r>
    </w:p>
    <w:p w:rsidR="00C31961" w:rsidRPr="00401ADF" w:rsidRDefault="00C31961" w:rsidP="00646E07">
      <w:pPr>
        <w:jc w:val="both"/>
        <w:rPr>
          <w:rFonts w:asciiTheme="majorHAnsi" w:hAnsiTheme="majorHAnsi"/>
          <w:lang w:eastAsia="fr-FR"/>
        </w:rPr>
      </w:pPr>
    </w:p>
    <w:p w:rsidR="00C31961" w:rsidRPr="00401ADF" w:rsidRDefault="00C31961">
      <w:pPr>
        <w:rPr>
          <w:rFonts w:asciiTheme="majorHAnsi" w:hAnsiTheme="majorHAnsi"/>
          <w:lang w:eastAsia="fr-FR"/>
        </w:rPr>
      </w:pPr>
      <w:r w:rsidRPr="00401ADF">
        <w:rPr>
          <w:rFonts w:asciiTheme="majorHAnsi" w:hAnsiTheme="majorHAnsi"/>
          <w:lang w:eastAsia="fr-FR"/>
        </w:rPr>
        <w:br w:type="page"/>
      </w:r>
    </w:p>
    <w:p w:rsidR="00DC78BD" w:rsidRPr="00401ADF" w:rsidRDefault="00D44C31" w:rsidP="00DC78BD">
      <w:pPr>
        <w:pStyle w:val="Titre1"/>
        <w:rPr>
          <w:color w:val="auto"/>
          <w:lang w:eastAsia="fr-FR"/>
        </w:rPr>
      </w:pPr>
      <w:bookmarkStart w:id="2" w:name="_Toc427912700"/>
      <w:r w:rsidRPr="00401ADF">
        <w:rPr>
          <w:color w:val="auto"/>
          <w:lang w:eastAsia="fr-FR"/>
        </w:rPr>
        <w:lastRenderedPageBreak/>
        <w:t>Fiche</w:t>
      </w:r>
      <w:r w:rsidR="00DC78BD" w:rsidRPr="00401ADF">
        <w:rPr>
          <w:color w:val="auto"/>
          <w:lang w:eastAsia="fr-FR"/>
        </w:rPr>
        <w:t xml:space="preserve"> 1</w:t>
      </w:r>
      <w:r w:rsidRPr="00401ADF">
        <w:rPr>
          <w:color w:val="auto"/>
          <w:lang w:eastAsia="fr-FR"/>
        </w:rPr>
        <w:t xml:space="preserve"> L</w:t>
      </w:r>
      <w:r w:rsidR="009179CC" w:rsidRPr="00401ADF">
        <w:rPr>
          <w:color w:val="auto"/>
          <w:lang w:eastAsia="fr-FR"/>
        </w:rPr>
        <w:t>’intérêt commun</w:t>
      </w:r>
      <w:bookmarkEnd w:id="2"/>
      <w:r w:rsidR="009179CC" w:rsidRPr="00401ADF">
        <w:rPr>
          <w:color w:val="auto"/>
          <w:lang w:eastAsia="fr-FR"/>
        </w:rPr>
        <w:t xml:space="preserve"> </w:t>
      </w:r>
    </w:p>
    <w:p w:rsidR="00401ADF" w:rsidRPr="00401ADF" w:rsidRDefault="00401ADF" w:rsidP="00401ADF">
      <w:pPr>
        <w:autoSpaceDE w:val="0"/>
        <w:autoSpaceDN w:val="0"/>
        <w:adjustRightInd w:val="0"/>
        <w:spacing w:after="0" w:line="240" w:lineRule="auto"/>
        <w:jc w:val="both"/>
        <w:rPr>
          <w:rFonts w:asciiTheme="majorHAnsi" w:hAnsiTheme="majorHAnsi" w:cs="Times New Roman"/>
          <w:sz w:val="24"/>
          <w:szCs w:val="24"/>
          <w:lang w:val="fr-CH"/>
        </w:rPr>
      </w:pPr>
      <w:r w:rsidRPr="00401ADF">
        <w:rPr>
          <w:rFonts w:asciiTheme="majorHAnsi" w:hAnsiTheme="majorHAnsi" w:cs="Times New Roman"/>
          <w:sz w:val="24"/>
          <w:szCs w:val="24"/>
          <w:lang w:val="fr-CH"/>
        </w:rPr>
        <w:t xml:space="preserve">Ce qui prédomine dans la naissance et la vitalité d’une communauté d’apprentissage, c’est l’intérêt commun. </w:t>
      </w:r>
    </w:p>
    <w:p w:rsidR="00401ADF" w:rsidRPr="00401ADF" w:rsidRDefault="00401ADF" w:rsidP="00401ADF">
      <w:pPr>
        <w:autoSpaceDE w:val="0"/>
        <w:autoSpaceDN w:val="0"/>
        <w:adjustRightInd w:val="0"/>
        <w:spacing w:after="0" w:line="240" w:lineRule="auto"/>
        <w:jc w:val="both"/>
        <w:rPr>
          <w:rFonts w:asciiTheme="majorHAnsi" w:hAnsiTheme="majorHAnsi" w:cs="Times New Roman"/>
          <w:sz w:val="24"/>
          <w:szCs w:val="24"/>
          <w:lang w:val="fr-CH"/>
        </w:rPr>
      </w:pPr>
    </w:p>
    <w:p w:rsidR="00401ADF" w:rsidRPr="00401ADF" w:rsidRDefault="00401ADF" w:rsidP="00401ADF">
      <w:pPr>
        <w:autoSpaceDE w:val="0"/>
        <w:autoSpaceDN w:val="0"/>
        <w:adjustRightInd w:val="0"/>
        <w:spacing w:after="0" w:line="240" w:lineRule="auto"/>
        <w:jc w:val="both"/>
        <w:rPr>
          <w:rFonts w:asciiTheme="majorHAnsi" w:hAnsiTheme="majorHAnsi" w:cs="Times New Roman"/>
          <w:sz w:val="24"/>
          <w:szCs w:val="24"/>
          <w:lang w:val="fr-CH"/>
        </w:rPr>
      </w:pPr>
      <w:r w:rsidRPr="00401ADF">
        <w:rPr>
          <w:rFonts w:asciiTheme="majorHAnsi" w:hAnsiTheme="majorHAnsi" w:cs="Times New Roman"/>
          <w:sz w:val="24"/>
          <w:szCs w:val="24"/>
          <w:lang w:val="fr-CH"/>
        </w:rPr>
        <w:t>Le sentiment d’appartenance et les finalités et  usages partagés distinguent les différents collectifs. Il est possible de distinguer, d’une part, les communautés qui se constituent par rencontre d’intérêt commun et, d’autre part,  les communautés qui se constituent à l’instigation d’une institution.</w:t>
      </w:r>
    </w:p>
    <w:p w:rsidR="00401ADF" w:rsidRPr="00401ADF" w:rsidRDefault="00401ADF" w:rsidP="00401ADF">
      <w:pPr>
        <w:autoSpaceDE w:val="0"/>
        <w:autoSpaceDN w:val="0"/>
        <w:adjustRightInd w:val="0"/>
        <w:spacing w:after="0" w:line="240" w:lineRule="auto"/>
        <w:jc w:val="both"/>
        <w:rPr>
          <w:rFonts w:asciiTheme="majorHAnsi" w:hAnsiTheme="majorHAnsi" w:cs="Times New Roman"/>
          <w:sz w:val="24"/>
          <w:szCs w:val="24"/>
          <w:lang w:val="fr-CH"/>
        </w:rPr>
      </w:pPr>
    </w:p>
    <w:p w:rsidR="00401ADF" w:rsidRPr="00401ADF" w:rsidRDefault="00401ADF" w:rsidP="00401ADF">
      <w:pPr>
        <w:autoSpaceDE w:val="0"/>
        <w:autoSpaceDN w:val="0"/>
        <w:adjustRightInd w:val="0"/>
        <w:spacing w:after="0" w:line="240" w:lineRule="auto"/>
        <w:jc w:val="both"/>
        <w:rPr>
          <w:rFonts w:asciiTheme="majorHAnsi" w:hAnsiTheme="majorHAnsi" w:cs="Times New Roman"/>
          <w:sz w:val="24"/>
          <w:szCs w:val="24"/>
        </w:rPr>
      </w:pPr>
      <w:r w:rsidRPr="00401ADF">
        <w:rPr>
          <w:rFonts w:asciiTheme="majorHAnsi" w:hAnsiTheme="majorHAnsi" w:cs="Times New Roman"/>
          <w:sz w:val="24"/>
          <w:szCs w:val="24"/>
          <w:lang w:val="fr-CH"/>
        </w:rPr>
        <w:t xml:space="preserve">C’est ainsi que sont distinguées les communautés dites d’intérêts, </w:t>
      </w:r>
      <w:r w:rsidRPr="00401ADF">
        <w:rPr>
          <w:rFonts w:asciiTheme="majorHAnsi" w:hAnsiTheme="majorHAnsi" w:cs="Times New Roman"/>
          <w:sz w:val="24"/>
          <w:szCs w:val="24"/>
        </w:rPr>
        <w:t xml:space="preserve"> regroupement d’individus autour d’un sujet commun dans lequel a lieu un échange d’informations menant à la construction de connaissances en vue d’un usage individuel</w:t>
      </w:r>
      <w:r w:rsidRPr="00401ADF">
        <w:rPr>
          <w:rFonts w:asciiTheme="majorHAnsi" w:hAnsiTheme="majorHAnsi" w:cs="Times New Roman"/>
          <w:sz w:val="24"/>
          <w:szCs w:val="24"/>
          <w:lang w:val="fr-CH"/>
        </w:rPr>
        <w:t xml:space="preserve"> (</w:t>
      </w:r>
      <w:proofErr w:type="spellStart"/>
      <w:r w:rsidRPr="00401ADF">
        <w:rPr>
          <w:rFonts w:asciiTheme="majorHAnsi" w:hAnsiTheme="majorHAnsi" w:cs="Times New Roman"/>
          <w:sz w:val="24"/>
          <w:szCs w:val="24"/>
          <w:lang w:val="fr-CH"/>
        </w:rPr>
        <w:t>Daele</w:t>
      </w:r>
      <w:proofErr w:type="spellEnd"/>
      <w:r w:rsidRPr="00401ADF">
        <w:rPr>
          <w:rFonts w:asciiTheme="majorHAnsi" w:hAnsiTheme="majorHAnsi" w:cs="Times New Roman"/>
          <w:sz w:val="24"/>
          <w:szCs w:val="24"/>
          <w:lang w:val="fr-CH"/>
        </w:rPr>
        <w:t xml:space="preserve"> et al ; 2006), les communautés d’intérêt finalisé au sein desquelles l</w:t>
      </w:r>
      <w:r w:rsidRPr="00401ADF">
        <w:rPr>
          <w:rFonts w:asciiTheme="majorHAnsi" w:hAnsiTheme="majorHAnsi" w:cs="Times New Roman"/>
          <w:sz w:val="24"/>
          <w:szCs w:val="24"/>
        </w:rPr>
        <w:t>es membres d’une communauté d’élaboration des connaissances se penchent sur une question ou un problème qu’ils examinent sous différentes perspectives et différents points de vue (</w:t>
      </w:r>
      <w:proofErr w:type="spellStart"/>
      <w:r w:rsidRPr="00401ADF">
        <w:rPr>
          <w:rFonts w:asciiTheme="majorHAnsi" w:hAnsiTheme="majorHAnsi" w:cs="Times New Roman"/>
          <w:sz w:val="24"/>
          <w:szCs w:val="24"/>
        </w:rPr>
        <w:t>Lafferriere</w:t>
      </w:r>
      <w:proofErr w:type="spellEnd"/>
      <w:r w:rsidRPr="00401ADF">
        <w:rPr>
          <w:rFonts w:asciiTheme="majorHAnsi" w:hAnsiTheme="majorHAnsi" w:cs="Times New Roman"/>
          <w:sz w:val="24"/>
          <w:szCs w:val="24"/>
        </w:rPr>
        <w:t xml:space="preserve"> et al ; 2007), également désigné sous l’appellation  « communauté de construction de connaissances » qui  regroupe des individus engagés dans la production, la proposition et le partage d’idées et de connaissances pour faire progresser leur communauté. Il s'agit d'y </w:t>
      </w:r>
      <w:proofErr w:type="spellStart"/>
      <w:r w:rsidRPr="00401ADF">
        <w:rPr>
          <w:rFonts w:asciiTheme="majorHAnsi" w:hAnsiTheme="majorHAnsi" w:cs="Times New Roman"/>
          <w:sz w:val="24"/>
          <w:szCs w:val="24"/>
        </w:rPr>
        <w:t>coélaborer</w:t>
      </w:r>
      <w:proofErr w:type="spellEnd"/>
      <w:r w:rsidRPr="00401ADF">
        <w:rPr>
          <w:rFonts w:asciiTheme="majorHAnsi" w:hAnsiTheme="majorHAnsi" w:cs="Times New Roman"/>
          <w:sz w:val="24"/>
          <w:szCs w:val="24"/>
        </w:rPr>
        <w:t xml:space="preserve"> des connaissances.</w:t>
      </w:r>
    </w:p>
    <w:p w:rsidR="00401ADF" w:rsidRPr="00401ADF" w:rsidRDefault="00401ADF" w:rsidP="00401ADF">
      <w:pPr>
        <w:autoSpaceDE w:val="0"/>
        <w:autoSpaceDN w:val="0"/>
        <w:adjustRightInd w:val="0"/>
        <w:spacing w:after="0" w:line="240" w:lineRule="auto"/>
        <w:jc w:val="both"/>
        <w:rPr>
          <w:rFonts w:asciiTheme="majorHAnsi" w:hAnsiTheme="majorHAnsi" w:cs="Times New Roman"/>
          <w:sz w:val="24"/>
          <w:szCs w:val="24"/>
          <w:lang w:val="fr-CH"/>
        </w:rPr>
      </w:pPr>
    </w:p>
    <w:p w:rsidR="00401ADF" w:rsidRPr="00401ADF" w:rsidRDefault="00401ADF" w:rsidP="00401ADF">
      <w:pPr>
        <w:pStyle w:val="Paragraphedeliste"/>
        <w:numPr>
          <w:ilvl w:val="0"/>
          <w:numId w:val="19"/>
        </w:numPr>
        <w:autoSpaceDE w:val="0"/>
        <w:autoSpaceDN w:val="0"/>
        <w:adjustRightInd w:val="0"/>
        <w:spacing w:after="0" w:line="240" w:lineRule="auto"/>
        <w:jc w:val="both"/>
        <w:rPr>
          <w:rFonts w:asciiTheme="majorHAnsi" w:hAnsiTheme="majorHAnsi" w:cs="Times New Roman"/>
          <w:sz w:val="24"/>
          <w:szCs w:val="24"/>
        </w:rPr>
      </w:pPr>
      <w:r w:rsidRPr="00401ADF">
        <w:rPr>
          <w:rFonts w:asciiTheme="majorHAnsi" w:hAnsiTheme="majorHAnsi" w:cs="Times New Roman"/>
          <w:sz w:val="24"/>
          <w:szCs w:val="24"/>
        </w:rPr>
        <w:t>Lorsqu’elles sont organisées dans un programme éducatif, les communautés sont encadrées par des enseignants ou formateurs qui imaginent des activités pédagogiques, des progressions et des évaluations. Elles s’inscrivent dans une intention académique et sont associées à des modalités d’évaluation.</w:t>
      </w:r>
    </w:p>
    <w:p w:rsidR="00401ADF" w:rsidRPr="00401ADF" w:rsidRDefault="00401ADF" w:rsidP="00401ADF">
      <w:pPr>
        <w:pStyle w:val="Paragraphedeliste"/>
        <w:numPr>
          <w:ilvl w:val="0"/>
          <w:numId w:val="19"/>
        </w:numPr>
        <w:autoSpaceDE w:val="0"/>
        <w:autoSpaceDN w:val="0"/>
        <w:adjustRightInd w:val="0"/>
        <w:spacing w:after="0" w:line="240" w:lineRule="auto"/>
        <w:jc w:val="both"/>
        <w:rPr>
          <w:rFonts w:asciiTheme="majorHAnsi" w:hAnsiTheme="majorHAnsi" w:cs="Times New Roman"/>
          <w:sz w:val="24"/>
          <w:szCs w:val="24"/>
        </w:rPr>
      </w:pPr>
      <w:r w:rsidRPr="00401ADF">
        <w:rPr>
          <w:rFonts w:asciiTheme="majorHAnsi" w:hAnsiTheme="majorHAnsi" w:cs="Times New Roman"/>
          <w:sz w:val="24"/>
          <w:szCs w:val="24"/>
        </w:rPr>
        <w:t xml:space="preserve">Lorsqu’elles se dotent d’un espace sur le </w:t>
      </w:r>
      <w:r w:rsidRPr="00401ADF">
        <w:rPr>
          <w:rFonts w:asciiTheme="majorHAnsi" w:hAnsiTheme="majorHAnsi" w:cs="Times New Roman"/>
          <w:i/>
          <w:sz w:val="24"/>
          <w:szCs w:val="24"/>
        </w:rPr>
        <w:t>web</w:t>
      </w:r>
      <w:r w:rsidRPr="00401ADF">
        <w:rPr>
          <w:rFonts w:asciiTheme="majorHAnsi" w:hAnsiTheme="majorHAnsi" w:cs="Times New Roman"/>
          <w:sz w:val="24"/>
          <w:szCs w:val="24"/>
        </w:rPr>
        <w:t xml:space="preserve"> pour ajouter à leur mode d’interaction, elles deviennent des communautés en réseau. </w:t>
      </w:r>
    </w:p>
    <w:p w:rsidR="00401ADF" w:rsidRPr="00401ADF" w:rsidRDefault="00401ADF" w:rsidP="00401ADF">
      <w:pPr>
        <w:autoSpaceDE w:val="0"/>
        <w:autoSpaceDN w:val="0"/>
        <w:adjustRightInd w:val="0"/>
        <w:spacing w:after="0" w:line="240" w:lineRule="auto"/>
        <w:jc w:val="both"/>
        <w:rPr>
          <w:rFonts w:asciiTheme="majorHAnsi" w:hAnsiTheme="majorHAnsi" w:cs="Times New Roman"/>
          <w:sz w:val="24"/>
          <w:szCs w:val="24"/>
        </w:rPr>
      </w:pPr>
    </w:p>
    <w:p w:rsidR="00401ADF" w:rsidRPr="00401ADF" w:rsidRDefault="00401ADF" w:rsidP="00401ADF">
      <w:pPr>
        <w:autoSpaceDE w:val="0"/>
        <w:autoSpaceDN w:val="0"/>
        <w:adjustRightInd w:val="0"/>
        <w:spacing w:after="0" w:line="240" w:lineRule="auto"/>
        <w:jc w:val="both"/>
        <w:rPr>
          <w:rFonts w:asciiTheme="majorHAnsi" w:hAnsiTheme="majorHAnsi" w:cs="Times New Roman"/>
          <w:sz w:val="24"/>
          <w:szCs w:val="24"/>
        </w:rPr>
      </w:pPr>
      <w:r w:rsidRPr="00401ADF">
        <w:rPr>
          <w:rFonts w:asciiTheme="majorHAnsi" w:hAnsiTheme="majorHAnsi" w:cs="Times New Roman"/>
          <w:sz w:val="24"/>
          <w:szCs w:val="24"/>
        </w:rPr>
        <w:t>Une communauté en réseau est une communauté formée d'apprenants, jeunes ou adultes, interagissant, à des fins d'avancement de leurs connaissances personnelles et collectives, dans le contexte ou non de la salle de classe au moyen d'Internet. Les premières communautés d’apprentissage en réseau en ligne ont été des communautés informelles.</w:t>
      </w:r>
    </w:p>
    <w:p w:rsidR="00F23C7E" w:rsidRPr="00401ADF" w:rsidRDefault="00F23C7E" w:rsidP="00751F20">
      <w:pPr>
        <w:spacing w:after="0" w:line="240" w:lineRule="auto"/>
        <w:contextualSpacing/>
        <w:mirrorIndents/>
        <w:jc w:val="both"/>
        <w:rPr>
          <w:rFonts w:asciiTheme="majorHAnsi" w:hAnsiTheme="majorHAnsi" w:cs="Times New Roman"/>
          <w:color w:val="000000" w:themeColor="text1"/>
          <w:szCs w:val="24"/>
        </w:rPr>
      </w:pPr>
    </w:p>
    <w:p w:rsidR="00F64F7D" w:rsidRPr="00401ADF" w:rsidRDefault="00F64F7D" w:rsidP="00751F20">
      <w:pPr>
        <w:jc w:val="both"/>
        <w:rPr>
          <w:rFonts w:asciiTheme="majorHAnsi" w:hAnsiTheme="majorHAnsi"/>
          <w:lang w:eastAsia="fr-FR"/>
        </w:rPr>
      </w:pPr>
    </w:p>
    <w:p w:rsidR="00751F20" w:rsidRPr="00401ADF" w:rsidRDefault="004C5C91" w:rsidP="00751F20">
      <w:pPr>
        <w:spacing w:after="0" w:line="240" w:lineRule="auto"/>
        <w:jc w:val="both"/>
        <w:rPr>
          <w:rFonts w:asciiTheme="majorHAnsi" w:hAnsiTheme="majorHAnsi"/>
          <w:b/>
          <w:sz w:val="24"/>
        </w:rPr>
      </w:pPr>
      <w:r w:rsidRPr="00401ADF">
        <w:rPr>
          <w:rFonts w:asciiTheme="majorHAnsi" w:hAnsiTheme="majorHAnsi"/>
          <w:b/>
          <w:sz w:val="24"/>
        </w:rPr>
        <w:t xml:space="preserve">Points clés : </w:t>
      </w:r>
    </w:p>
    <w:p w:rsidR="00957F88" w:rsidRPr="00401ADF" w:rsidRDefault="00401ADF" w:rsidP="00957F88">
      <w:pPr>
        <w:pStyle w:val="Paragraphedeliste"/>
        <w:numPr>
          <w:ilvl w:val="0"/>
          <w:numId w:val="4"/>
        </w:numPr>
        <w:jc w:val="both"/>
        <w:rPr>
          <w:rFonts w:asciiTheme="majorHAnsi" w:hAnsiTheme="majorHAnsi"/>
          <w:lang w:eastAsia="fr-FR"/>
        </w:rPr>
      </w:pPr>
      <w:r w:rsidRPr="00401ADF">
        <w:rPr>
          <w:rFonts w:asciiTheme="majorHAnsi" w:hAnsiTheme="majorHAnsi"/>
          <w:lang w:eastAsia="fr-FR"/>
        </w:rPr>
        <w:t>Chercher l’intérêt commun est le meilleur moyen d’apprendre ensemble</w:t>
      </w:r>
    </w:p>
    <w:p w:rsidR="00401ADF" w:rsidRPr="00401ADF" w:rsidRDefault="00401ADF" w:rsidP="00957F88">
      <w:pPr>
        <w:pStyle w:val="Paragraphedeliste"/>
        <w:numPr>
          <w:ilvl w:val="0"/>
          <w:numId w:val="4"/>
        </w:numPr>
        <w:jc w:val="both"/>
        <w:rPr>
          <w:rFonts w:asciiTheme="majorHAnsi" w:hAnsiTheme="majorHAnsi"/>
          <w:lang w:eastAsia="fr-FR"/>
        </w:rPr>
      </w:pPr>
      <w:r w:rsidRPr="00401ADF">
        <w:rPr>
          <w:rFonts w:asciiTheme="majorHAnsi" w:hAnsiTheme="majorHAnsi"/>
          <w:lang w:eastAsia="fr-FR"/>
        </w:rPr>
        <w:t>Si la communauté se développe au sein d’une organisation, alors l’organisation peut renforcer l’intérêt commun pour faciliter les apprentissages collaboratifs</w:t>
      </w:r>
    </w:p>
    <w:p w:rsidR="00401ADF" w:rsidRPr="00401ADF" w:rsidRDefault="00401ADF" w:rsidP="00401ADF">
      <w:pPr>
        <w:spacing w:after="0" w:line="240" w:lineRule="auto"/>
        <w:jc w:val="both"/>
        <w:rPr>
          <w:rFonts w:asciiTheme="majorHAnsi" w:hAnsiTheme="majorHAnsi"/>
          <w:b/>
          <w:sz w:val="24"/>
        </w:rPr>
      </w:pPr>
      <w:r w:rsidRPr="00401ADF">
        <w:rPr>
          <w:rFonts w:asciiTheme="majorHAnsi" w:hAnsiTheme="majorHAnsi"/>
          <w:b/>
          <w:sz w:val="24"/>
        </w:rPr>
        <w:t>Bibliographie :</w:t>
      </w:r>
    </w:p>
    <w:p w:rsidR="00401ADF" w:rsidRPr="00401ADF" w:rsidRDefault="00401ADF" w:rsidP="00401ADF">
      <w:pPr>
        <w:autoSpaceDE w:val="0"/>
        <w:autoSpaceDN w:val="0"/>
        <w:adjustRightInd w:val="0"/>
        <w:spacing w:after="0" w:line="240" w:lineRule="auto"/>
        <w:jc w:val="both"/>
        <w:rPr>
          <w:rFonts w:asciiTheme="majorHAnsi" w:hAnsiTheme="majorHAnsi" w:cs="Times New Roman"/>
          <w:sz w:val="24"/>
          <w:szCs w:val="24"/>
        </w:rPr>
      </w:pPr>
      <w:r w:rsidRPr="00401ADF">
        <w:rPr>
          <w:rStyle w:val="text"/>
          <w:rFonts w:asciiTheme="majorHAnsi" w:hAnsiTheme="majorHAnsi" w:cs="Times New Roman"/>
          <w:sz w:val="24"/>
          <w:szCs w:val="24"/>
        </w:rPr>
        <w:t xml:space="preserve">DAELE, A. </w:t>
      </w:r>
      <w:r w:rsidRPr="00401ADF">
        <w:rPr>
          <w:rStyle w:val="text"/>
          <w:rFonts w:asciiTheme="majorHAnsi" w:hAnsiTheme="majorHAnsi" w:cs="Times New Roman"/>
          <w:caps/>
          <w:sz w:val="24"/>
          <w:szCs w:val="24"/>
        </w:rPr>
        <w:t>Charlier,</w:t>
      </w:r>
      <w:r w:rsidRPr="00401ADF">
        <w:rPr>
          <w:rStyle w:val="text"/>
          <w:rFonts w:asciiTheme="majorHAnsi" w:hAnsiTheme="majorHAnsi" w:cs="Times New Roman"/>
          <w:sz w:val="24"/>
          <w:szCs w:val="24"/>
        </w:rPr>
        <w:t xml:space="preserve"> B. (2006). </w:t>
      </w:r>
      <w:r w:rsidRPr="00401ADF">
        <w:rPr>
          <w:rStyle w:val="Accentuation"/>
          <w:rFonts w:asciiTheme="majorHAnsi" w:hAnsiTheme="majorHAnsi" w:cs="Times New Roman"/>
          <w:sz w:val="24"/>
          <w:szCs w:val="24"/>
        </w:rPr>
        <w:t xml:space="preserve">Comprendre les communautés virtuelles d’enseignants. </w:t>
      </w:r>
      <w:r w:rsidRPr="00401ADF">
        <w:rPr>
          <w:rFonts w:asciiTheme="majorHAnsi" w:hAnsiTheme="majorHAnsi" w:cs="Times New Roman"/>
          <w:sz w:val="24"/>
          <w:szCs w:val="24"/>
        </w:rPr>
        <w:t>Paris : L’Harmattan.</w:t>
      </w:r>
    </w:p>
    <w:p w:rsidR="00401ADF" w:rsidRPr="00401ADF" w:rsidRDefault="00401ADF" w:rsidP="00401ADF">
      <w:pPr>
        <w:spacing w:after="0" w:line="240" w:lineRule="auto"/>
        <w:jc w:val="both"/>
        <w:rPr>
          <w:rFonts w:asciiTheme="majorHAnsi" w:hAnsiTheme="majorHAnsi" w:cs="Times New Roman"/>
          <w:b/>
          <w:sz w:val="24"/>
          <w:szCs w:val="24"/>
        </w:rPr>
      </w:pPr>
      <w:r w:rsidRPr="00401ADF">
        <w:rPr>
          <w:rFonts w:asciiTheme="majorHAnsi" w:hAnsiTheme="majorHAnsi" w:cs="Times New Roman"/>
        </w:rPr>
        <w:t xml:space="preserve">LAFERRIERE, T. (2005), Les communautés d’apprenants en réseau au bénéfice de l’éducation, </w:t>
      </w:r>
      <w:proofErr w:type="spellStart"/>
      <w:r w:rsidRPr="00401ADF">
        <w:rPr>
          <w:rFonts w:asciiTheme="majorHAnsi" w:hAnsiTheme="majorHAnsi" w:cs="Times New Roman"/>
        </w:rPr>
        <w:t>Encounters</w:t>
      </w:r>
      <w:proofErr w:type="spellEnd"/>
      <w:r w:rsidRPr="00401ADF">
        <w:rPr>
          <w:rFonts w:asciiTheme="majorHAnsi" w:hAnsiTheme="majorHAnsi" w:cs="Times New Roman"/>
        </w:rPr>
        <w:t xml:space="preserve"> on Education, vol. 6 pp.5-21, 2005</w:t>
      </w:r>
    </w:p>
    <w:p w:rsidR="00401ADF" w:rsidRPr="00401ADF" w:rsidRDefault="00401ADF" w:rsidP="00401ADF">
      <w:pPr>
        <w:pStyle w:val="Notedebasdepage"/>
        <w:jc w:val="both"/>
        <w:rPr>
          <w:rFonts w:asciiTheme="majorHAnsi" w:hAnsiTheme="majorHAnsi" w:cs="Times New Roman"/>
          <w:sz w:val="24"/>
          <w:szCs w:val="24"/>
        </w:rPr>
      </w:pPr>
      <w:r w:rsidRPr="00401ADF">
        <w:rPr>
          <w:rFonts w:asciiTheme="majorHAnsi" w:hAnsiTheme="majorHAnsi" w:cs="Times New Roman"/>
          <w:sz w:val="24"/>
          <w:szCs w:val="24"/>
        </w:rPr>
        <w:t xml:space="preserve">LAFERRIERE, T. (2005), TEN 7007 Environnement d’apprentissage en réseau. Université Laval. </w:t>
      </w:r>
      <w:hyperlink r:id="rId9" w:history="1">
        <w:r w:rsidRPr="00401ADF">
          <w:rPr>
            <w:rStyle w:val="Lienhypertexte"/>
            <w:rFonts w:asciiTheme="majorHAnsi" w:hAnsiTheme="majorHAnsi" w:cs="Times New Roman"/>
            <w:sz w:val="24"/>
            <w:szCs w:val="24"/>
          </w:rPr>
          <w:t>http://www.tact.fse.ulaval.ca/fr/html/sites/TEN_7007.pdf</w:t>
        </w:r>
      </w:hyperlink>
      <w:r w:rsidRPr="00401ADF">
        <w:rPr>
          <w:rFonts w:asciiTheme="majorHAnsi" w:hAnsiTheme="majorHAnsi" w:cs="Times New Roman"/>
          <w:sz w:val="24"/>
          <w:szCs w:val="24"/>
        </w:rPr>
        <w:t xml:space="preserve"> </w:t>
      </w:r>
    </w:p>
    <w:p w:rsidR="00EA1362" w:rsidRPr="00401ADF" w:rsidRDefault="00EA1362">
      <w:pPr>
        <w:rPr>
          <w:rFonts w:asciiTheme="majorHAnsi" w:eastAsiaTheme="majorEastAsia" w:hAnsiTheme="majorHAnsi" w:cstheme="majorBidi"/>
          <w:b/>
          <w:bCs/>
          <w:sz w:val="28"/>
          <w:szCs w:val="28"/>
          <w:lang w:eastAsia="fr-FR"/>
        </w:rPr>
      </w:pPr>
      <w:r w:rsidRPr="00401ADF">
        <w:rPr>
          <w:rFonts w:asciiTheme="majorHAnsi" w:hAnsiTheme="majorHAnsi"/>
          <w:lang w:eastAsia="fr-FR"/>
        </w:rPr>
        <w:br w:type="page"/>
      </w:r>
    </w:p>
    <w:p w:rsidR="00DC78BD" w:rsidRPr="00401ADF" w:rsidRDefault="00D44C31" w:rsidP="00DC78BD">
      <w:pPr>
        <w:pStyle w:val="Titre1"/>
        <w:rPr>
          <w:color w:val="auto"/>
          <w:lang w:eastAsia="fr-FR"/>
        </w:rPr>
      </w:pPr>
      <w:bookmarkStart w:id="3" w:name="_Toc427912701"/>
      <w:r w:rsidRPr="00401ADF">
        <w:rPr>
          <w:color w:val="auto"/>
          <w:lang w:eastAsia="fr-FR"/>
        </w:rPr>
        <w:lastRenderedPageBreak/>
        <w:t xml:space="preserve">Fiche </w:t>
      </w:r>
      <w:r w:rsidR="00DC78BD" w:rsidRPr="00401ADF">
        <w:rPr>
          <w:color w:val="auto"/>
          <w:lang w:eastAsia="fr-FR"/>
        </w:rPr>
        <w:t xml:space="preserve"> 2</w:t>
      </w:r>
      <w:r w:rsidR="00F82CF6" w:rsidRPr="00401ADF">
        <w:rPr>
          <w:color w:val="auto"/>
          <w:lang w:eastAsia="fr-FR"/>
        </w:rPr>
        <w:t xml:space="preserve"> </w:t>
      </w:r>
      <w:r w:rsidRPr="00401ADF">
        <w:rPr>
          <w:color w:val="auto"/>
          <w:lang w:eastAsia="fr-FR"/>
        </w:rPr>
        <w:t>L</w:t>
      </w:r>
      <w:r w:rsidR="009179CC" w:rsidRPr="00401ADF">
        <w:rPr>
          <w:color w:val="auto"/>
          <w:lang w:eastAsia="fr-FR"/>
        </w:rPr>
        <w:t>a culture part</w:t>
      </w:r>
      <w:r w:rsidRPr="00401ADF">
        <w:rPr>
          <w:color w:val="auto"/>
          <w:lang w:eastAsia="fr-FR"/>
        </w:rPr>
        <w:t>a</w:t>
      </w:r>
      <w:r w:rsidR="009179CC" w:rsidRPr="00401ADF">
        <w:rPr>
          <w:color w:val="auto"/>
          <w:lang w:eastAsia="fr-FR"/>
        </w:rPr>
        <w:t>gé</w:t>
      </w:r>
      <w:r w:rsidRPr="00401ADF">
        <w:rPr>
          <w:color w:val="auto"/>
          <w:lang w:eastAsia="fr-FR"/>
        </w:rPr>
        <w:t>e</w:t>
      </w:r>
      <w:bookmarkEnd w:id="3"/>
      <w:r w:rsidRPr="00401ADF">
        <w:rPr>
          <w:color w:val="auto"/>
          <w:lang w:eastAsia="fr-FR"/>
        </w:rPr>
        <w:t xml:space="preserve"> </w:t>
      </w:r>
    </w:p>
    <w:p w:rsidR="00DC53A8" w:rsidRPr="00401ADF" w:rsidRDefault="00DC53A8" w:rsidP="00DC53A8">
      <w:pPr>
        <w:spacing w:after="120" w:line="240" w:lineRule="auto"/>
        <w:jc w:val="both"/>
        <w:rPr>
          <w:rFonts w:asciiTheme="majorHAnsi" w:hAnsiTheme="majorHAnsi" w:cs="Times New Roman"/>
          <w:sz w:val="24"/>
          <w:szCs w:val="24"/>
        </w:rPr>
      </w:pPr>
      <w:r w:rsidRPr="00401ADF">
        <w:rPr>
          <w:rFonts w:asciiTheme="majorHAnsi" w:hAnsiTheme="majorHAnsi" w:cs="Times New Roman"/>
          <w:sz w:val="24"/>
          <w:szCs w:val="24"/>
        </w:rPr>
        <w:t xml:space="preserve">Avez-vous remarqué la puissance d’évocation de la formule « Il était une fois » qui lance un conte. Et si toute la magie de l’histoire débutait là ? Le moment de démarrage d’une communauté contient en germe le devenir  de la dynamique collective. Il s’agit de se mettre à marcher ensemble, au même rythme pour reprendre la métaphore de la philosophe Margaret Gilbert (2003), de se créer des obligations réciproques, des buts partagés de devenir un « individu pluriel », un </w:t>
      </w:r>
      <w:r w:rsidRPr="00401ADF">
        <w:rPr>
          <w:rFonts w:asciiTheme="majorHAnsi" w:hAnsiTheme="majorHAnsi" w:cs="Times New Roman"/>
          <w:i/>
          <w:sz w:val="24"/>
          <w:szCs w:val="24"/>
        </w:rPr>
        <w:t>on</w:t>
      </w:r>
      <w:r w:rsidRPr="00401ADF">
        <w:rPr>
          <w:rFonts w:asciiTheme="majorHAnsi" w:hAnsiTheme="majorHAnsi" w:cs="Times New Roman"/>
          <w:sz w:val="24"/>
          <w:szCs w:val="24"/>
        </w:rPr>
        <w:t xml:space="preserve"> ou un </w:t>
      </w:r>
      <w:r w:rsidRPr="00401ADF">
        <w:rPr>
          <w:rFonts w:asciiTheme="majorHAnsi" w:hAnsiTheme="majorHAnsi" w:cs="Times New Roman"/>
          <w:i/>
          <w:sz w:val="24"/>
          <w:szCs w:val="24"/>
        </w:rPr>
        <w:t>nous</w:t>
      </w:r>
      <w:r w:rsidRPr="00401ADF">
        <w:rPr>
          <w:rFonts w:asciiTheme="majorHAnsi" w:hAnsiTheme="majorHAnsi" w:cs="Times New Roman"/>
          <w:sz w:val="24"/>
          <w:szCs w:val="24"/>
        </w:rPr>
        <w:t xml:space="preserve">. Dans la communauté l’alchimie du « qui » l’emporte sur les rouages du « comment ». La façon de procéder reste un  chemin à construire ensemble. Ce qui compte c’est la qualité humaine de l’autre, la confiance qui se construit après la rencontre, pas après pas.  Cette confiance repose sur la croyance d’un comportement prévisible, engagé dans une direction commune. Dans cette configuration, la naissance de la communauté dépend de la capacité des premiers atomes qui se crochent, à faire partager à d’autres leur vision. Cela passe par l’existence d’un espace et d’un temps qui rendent possible la rencontre. Le temps des premiers échanges, réunions de lancement, séminaire, formation, doit être suffisamment long pour que se produise une appréciation mutuelle cognitive, émotionnelle, affective. Si les membres de la communauté se crochent les uns aux autres, c’est qu’ils ont le temps de se découvrir, de mesurer les engagements réels et d’éprouver la force des liens, entre les paroles et les actes. </w:t>
      </w:r>
    </w:p>
    <w:p w:rsidR="00DC53A8" w:rsidRPr="00401ADF" w:rsidRDefault="00DC53A8" w:rsidP="00DC53A8">
      <w:pPr>
        <w:spacing w:after="120" w:line="240" w:lineRule="auto"/>
        <w:jc w:val="both"/>
        <w:rPr>
          <w:rFonts w:asciiTheme="majorHAnsi" w:hAnsiTheme="majorHAnsi" w:cs="Times New Roman"/>
          <w:sz w:val="24"/>
          <w:szCs w:val="24"/>
        </w:rPr>
      </w:pPr>
      <w:r w:rsidRPr="00401ADF">
        <w:rPr>
          <w:rFonts w:asciiTheme="majorHAnsi" w:hAnsiTheme="majorHAnsi" w:cs="Times New Roman"/>
          <w:sz w:val="24"/>
          <w:szCs w:val="24"/>
        </w:rPr>
        <w:t xml:space="preserve">La communauté ainsi créée est « performative », soudée par ses actes tout autant que par ses conversations. La force de la cohérence ainsi rendue visible, rend la communauté attirante, pour les autres, en périphérie, qui ont envie de la rejoindre et de vivre la même expérience de partage. La communauté se nourrit de son histoire, de ses héros fondateurs et de ses mythes. Les pratiques narratives créent les liens qui unissent chacun. De la même façon, qu’une communauté de </w:t>
      </w:r>
      <w:r w:rsidRPr="00401ADF">
        <w:rPr>
          <w:rFonts w:asciiTheme="majorHAnsi" w:hAnsiTheme="majorHAnsi" w:cs="Times New Roman"/>
          <w:i/>
          <w:sz w:val="24"/>
          <w:szCs w:val="24"/>
        </w:rPr>
        <w:t>hackers</w:t>
      </w:r>
      <w:r w:rsidRPr="00401ADF">
        <w:rPr>
          <w:rFonts w:asciiTheme="majorHAnsi" w:hAnsiTheme="majorHAnsi" w:cs="Times New Roman"/>
          <w:sz w:val="24"/>
          <w:szCs w:val="24"/>
        </w:rPr>
        <w:t xml:space="preserve"> se réunit autour du code informatique, qu’elle développe et améliore sans cesse, une communauté humaine fabrique son langage, ses verbes, ses expressions spécifiques, ses tabous, ses points d’intérêts valorisants, ses formules remarquables ou métaphores visionnaires, sa culture en somme.  Par son récit sur elle-même, elle installe ainsi des points de repères, les « bornes du village, ses points de passage, ses points de rassemblement, ses paysages ». Ce récit se façonne à partir de briques que sont : </w:t>
      </w:r>
    </w:p>
    <w:p w:rsidR="00DC53A8" w:rsidRPr="00401ADF" w:rsidRDefault="00DC53A8" w:rsidP="00DC53A8">
      <w:pPr>
        <w:pStyle w:val="Paragraphedeliste"/>
        <w:numPr>
          <w:ilvl w:val="0"/>
          <w:numId w:val="18"/>
        </w:numPr>
        <w:spacing w:after="120" w:line="240" w:lineRule="auto"/>
        <w:jc w:val="both"/>
        <w:rPr>
          <w:rFonts w:asciiTheme="majorHAnsi" w:hAnsiTheme="majorHAnsi" w:cs="Times New Roman"/>
          <w:sz w:val="24"/>
          <w:szCs w:val="24"/>
        </w:rPr>
      </w:pPr>
      <w:r w:rsidRPr="00401ADF">
        <w:rPr>
          <w:rFonts w:asciiTheme="majorHAnsi" w:hAnsiTheme="majorHAnsi" w:cs="Times New Roman"/>
          <w:sz w:val="24"/>
          <w:szCs w:val="24"/>
        </w:rPr>
        <w:t>Le travail collaboratif : naissance, maintien et évolution du collectif,</w:t>
      </w:r>
    </w:p>
    <w:p w:rsidR="00DC53A8" w:rsidRPr="00401ADF" w:rsidRDefault="00DC53A8" w:rsidP="00DC53A8">
      <w:pPr>
        <w:pStyle w:val="Paragraphedeliste"/>
        <w:numPr>
          <w:ilvl w:val="0"/>
          <w:numId w:val="18"/>
        </w:numPr>
        <w:spacing w:after="120" w:line="240" w:lineRule="auto"/>
        <w:jc w:val="both"/>
        <w:rPr>
          <w:rFonts w:asciiTheme="majorHAnsi" w:hAnsiTheme="majorHAnsi" w:cs="Times New Roman"/>
          <w:sz w:val="24"/>
          <w:szCs w:val="24"/>
        </w:rPr>
      </w:pPr>
      <w:r w:rsidRPr="00401ADF">
        <w:rPr>
          <w:rFonts w:asciiTheme="majorHAnsi" w:hAnsiTheme="majorHAnsi" w:cs="Times New Roman"/>
          <w:sz w:val="24"/>
          <w:szCs w:val="24"/>
        </w:rPr>
        <w:t xml:space="preserve">Les supports d’échange  mobilisés : conversation, blog, forum, courriels, </w:t>
      </w:r>
    </w:p>
    <w:p w:rsidR="00DC53A8" w:rsidRPr="00401ADF" w:rsidRDefault="00DC53A8" w:rsidP="00DC53A8">
      <w:pPr>
        <w:pStyle w:val="Paragraphedeliste"/>
        <w:numPr>
          <w:ilvl w:val="0"/>
          <w:numId w:val="18"/>
        </w:numPr>
        <w:spacing w:after="120" w:line="240" w:lineRule="auto"/>
        <w:jc w:val="both"/>
        <w:rPr>
          <w:rFonts w:asciiTheme="majorHAnsi" w:hAnsiTheme="majorHAnsi" w:cs="Times New Roman"/>
          <w:sz w:val="24"/>
          <w:szCs w:val="24"/>
        </w:rPr>
      </w:pPr>
      <w:r w:rsidRPr="00401ADF">
        <w:rPr>
          <w:rFonts w:asciiTheme="majorHAnsi" w:hAnsiTheme="majorHAnsi" w:cs="Times New Roman"/>
          <w:sz w:val="24"/>
          <w:szCs w:val="24"/>
        </w:rPr>
        <w:t>Le type de régulation, en face à face ou à distance,</w:t>
      </w:r>
    </w:p>
    <w:p w:rsidR="00DC53A8" w:rsidRPr="00401ADF" w:rsidRDefault="00DC53A8" w:rsidP="00DC53A8">
      <w:pPr>
        <w:pStyle w:val="Paragraphedeliste"/>
        <w:numPr>
          <w:ilvl w:val="0"/>
          <w:numId w:val="18"/>
        </w:numPr>
        <w:spacing w:after="120" w:line="240" w:lineRule="auto"/>
        <w:jc w:val="both"/>
        <w:rPr>
          <w:rFonts w:asciiTheme="majorHAnsi" w:hAnsiTheme="majorHAnsi" w:cs="Times New Roman"/>
          <w:sz w:val="24"/>
          <w:szCs w:val="24"/>
        </w:rPr>
      </w:pPr>
      <w:r w:rsidRPr="00401ADF">
        <w:rPr>
          <w:rFonts w:asciiTheme="majorHAnsi" w:hAnsiTheme="majorHAnsi" w:cs="Times New Roman"/>
          <w:sz w:val="24"/>
          <w:szCs w:val="24"/>
        </w:rPr>
        <w:t>Les pratiques réflexives qui se mettent en place</w:t>
      </w:r>
      <w:r w:rsidRPr="00401ADF">
        <w:rPr>
          <w:rFonts w:asciiTheme="majorHAnsi" w:hAnsiTheme="majorHAnsi" w:cs="Times New Roman"/>
          <w:i/>
          <w:sz w:val="24"/>
          <w:szCs w:val="24"/>
        </w:rPr>
        <w:t>,</w:t>
      </w:r>
      <w:r w:rsidRPr="00401ADF">
        <w:rPr>
          <w:rFonts w:asciiTheme="majorHAnsi" w:hAnsiTheme="majorHAnsi" w:cs="Times New Roman"/>
          <w:sz w:val="24"/>
          <w:szCs w:val="24"/>
        </w:rPr>
        <w:t xml:space="preserve"> </w:t>
      </w:r>
    </w:p>
    <w:p w:rsidR="00DC53A8" w:rsidRPr="00401ADF" w:rsidRDefault="00DC53A8" w:rsidP="00DC53A8">
      <w:pPr>
        <w:pStyle w:val="Paragraphedeliste"/>
        <w:numPr>
          <w:ilvl w:val="0"/>
          <w:numId w:val="18"/>
        </w:numPr>
        <w:spacing w:after="120" w:line="240" w:lineRule="auto"/>
        <w:jc w:val="both"/>
        <w:rPr>
          <w:rFonts w:asciiTheme="majorHAnsi" w:hAnsiTheme="majorHAnsi" w:cs="Times New Roman"/>
          <w:sz w:val="24"/>
          <w:szCs w:val="24"/>
        </w:rPr>
      </w:pPr>
      <w:r w:rsidRPr="00401ADF">
        <w:rPr>
          <w:rFonts w:asciiTheme="majorHAnsi" w:hAnsiTheme="majorHAnsi" w:cs="Times New Roman"/>
          <w:sz w:val="24"/>
          <w:szCs w:val="24"/>
        </w:rPr>
        <w:t>Les pratiques et le contexte des apprentissages,</w:t>
      </w:r>
    </w:p>
    <w:p w:rsidR="00DC53A8" w:rsidRPr="00401ADF" w:rsidRDefault="00DC53A8" w:rsidP="00DC53A8">
      <w:pPr>
        <w:spacing w:after="120" w:line="240" w:lineRule="auto"/>
        <w:jc w:val="both"/>
        <w:rPr>
          <w:rFonts w:asciiTheme="majorHAnsi" w:hAnsiTheme="majorHAnsi" w:cs="Times New Roman"/>
          <w:sz w:val="24"/>
          <w:szCs w:val="24"/>
        </w:rPr>
      </w:pPr>
      <w:r w:rsidRPr="00401ADF">
        <w:rPr>
          <w:rFonts w:asciiTheme="majorHAnsi" w:hAnsiTheme="majorHAnsi" w:cs="Times New Roman"/>
          <w:sz w:val="24"/>
          <w:szCs w:val="24"/>
        </w:rPr>
        <w:t xml:space="preserve">Pour </w:t>
      </w:r>
      <w:proofErr w:type="spellStart"/>
      <w:r w:rsidRPr="00401ADF">
        <w:rPr>
          <w:rFonts w:asciiTheme="majorHAnsi" w:hAnsiTheme="majorHAnsi" w:cs="Times New Roman"/>
          <w:sz w:val="24"/>
          <w:szCs w:val="24"/>
        </w:rPr>
        <w:t>Dillenbourg</w:t>
      </w:r>
      <w:proofErr w:type="spellEnd"/>
      <w:r w:rsidRPr="00401ADF">
        <w:rPr>
          <w:rFonts w:asciiTheme="majorHAnsi" w:hAnsiTheme="majorHAnsi" w:cs="Times New Roman"/>
          <w:sz w:val="24"/>
          <w:szCs w:val="24"/>
        </w:rPr>
        <w:t xml:space="preserve"> et al ; (2003), dans une communauté d’apprentissage, les règles d’apprentissage  se dessinent peu à peu. « Les échanges dans la communauté prennent souvent une forme narrative et ouverte », « les membres d’une communauté ont la capacité d’inférer l’information désirée de l’information donnée », « les individus </w:t>
      </w:r>
      <w:proofErr w:type="spellStart"/>
      <w:r w:rsidRPr="00401ADF">
        <w:rPr>
          <w:rFonts w:asciiTheme="majorHAnsi" w:hAnsiTheme="majorHAnsi" w:cs="Times New Roman"/>
          <w:sz w:val="24"/>
          <w:szCs w:val="24"/>
        </w:rPr>
        <w:t>co</w:t>
      </w:r>
      <w:proofErr w:type="spellEnd"/>
      <w:r w:rsidRPr="00401ADF">
        <w:rPr>
          <w:rFonts w:asciiTheme="majorHAnsi" w:hAnsiTheme="majorHAnsi" w:cs="Times New Roman"/>
          <w:sz w:val="24"/>
          <w:szCs w:val="24"/>
        </w:rPr>
        <w:t>-construisent l’interprétation de leur expérience personnelle ». Enfin, « l’apprentissage se contextualise en prenant une forme plus narrative ».</w:t>
      </w:r>
    </w:p>
    <w:p w:rsidR="00DC53A8" w:rsidRPr="00401ADF" w:rsidRDefault="00DC53A8" w:rsidP="00DC53A8">
      <w:pPr>
        <w:autoSpaceDE w:val="0"/>
        <w:autoSpaceDN w:val="0"/>
        <w:adjustRightInd w:val="0"/>
        <w:jc w:val="both"/>
        <w:rPr>
          <w:rFonts w:asciiTheme="majorHAnsi" w:hAnsiTheme="majorHAnsi" w:cs="Times New Roman"/>
          <w:sz w:val="24"/>
        </w:rPr>
      </w:pPr>
      <w:r w:rsidRPr="00401ADF">
        <w:rPr>
          <w:rFonts w:asciiTheme="majorHAnsi" w:hAnsiTheme="majorHAnsi" w:cs="Times New Roman"/>
          <w:sz w:val="24"/>
        </w:rPr>
        <w:t>Sur une échelle temporelle, il serait possible d’inférer des traces de l’existence d’une communauté, dont les signes d’existence les plus forts sont l’apparition d’une micro-culture.</w:t>
      </w:r>
      <w:r w:rsidRPr="00401ADF">
        <w:rPr>
          <w:rFonts w:asciiTheme="majorHAnsi" w:hAnsiTheme="majorHAnsi" w:cs="Times New Roman"/>
          <w:noProof/>
          <w:sz w:val="24"/>
          <w:lang w:eastAsia="fr-FR"/>
        </w:rPr>
        <w:t xml:space="preserve"> La communauté se créerait progressivement par un processus engogène et non par décision extérieure. Ce point la distingue d’un groupe qui pourrait être organisé par </w:t>
      </w:r>
      <w:r w:rsidRPr="00401ADF">
        <w:rPr>
          <w:rFonts w:asciiTheme="majorHAnsi" w:hAnsiTheme="majorHAnsi" w:cs="Times New Roman"/>
          <w:noProof/>
          <w:sz w:val="24"/>
          <w:lang w:eastAsia="fr-FR"/>
        </w:rPr>
        <w:lastRenderedPageBreak/>
        <w:t>la volonté d’un seul. Dillenbourg pose les repères suivant sur les étapes d’émergence d’une communauté:</w:t>
      </w:r>
    </w:p>
    <w:tbl>
      <w:tblPr>
        <w:tblStyle w:val="Grilledutableau"/>
        <w:tblW w:w="0" w:type="auto"/>
        <w:tblLook w:val="04A0" w:firstRow="1" w:lastRow="0" w:firstColumn="1" w:lastColumn="0" w:noHBand="0" w:noVBand="1"/>
      </w:tblPr>
      <w:tblGrid>
        <w:gridCol w:w="3070"/>
        <w:gridCol w:w="3071"/>
        <w:gridCol w:w="3071"/>
      </w:tblGrid>
      <w:tr w:rsidR="00DC53A8" w:rsidRPr="00401ADF" w:rsidTr="006038F0">
        <w:tc>
          <w:tcPr>
            <w:tcW w:w="9212" w:type="dxa"/>
            <w:gridSpan w:val="3"/>
          </w:tcPr>
          <w:p w:rsidR="00DC53A8" w:rsidRPr="00401ADF" w:rsidRDefault="00DC53A8" w:rsidP="006038F0">
            <w:pPr>
              <w:autoSpaceDE w:val="0"/>
              <w:autoSpaceDN w:val="0"/>
              <w:adjustRightInd w:val="0"/>
              <w:jc w:val="both"/>
              <w:rPr>
                <w:rFonts w:asciiTheme="majorHAnsi" w:hAnsiTheme="majorHAnsi" w:cs="Times New Roman"/>
              </w:rPr>
            </w:pPr>
            <w:r w:rsidRPr="00401ADF">
              <w:rPr>
                <w:rFonts w:asciiTheme="majorHAnsi" w:hAnsiTheme="majorHAnsi" w:cs="Times New Roman"/>
                <w:noProof/>
                <w:lang w:eastAsia="fr-FR"/>
              </w:rPr>
              <mc:AlternateContent>
                <mc:Choice Requires="wps">
                  <w:drawing>
                    <wp:anchor distT="0" distB="0" distL="114300" distR="114300" simplePos="0" relativeHeight="251662336" behindDoc="0" locked="0" layoutInCell="1" allowOverlap="1" wp14:anchorId="31C98B5D" wp14:editId="1BF437FE">
                      <wp:simplePos x="0" y="0"/>
                      <wp:positionH relativeFrom="column">
                        <wp:posOffset>4481830</wp:posOffset>
                      </wp:positionH>
                      <wp:positionV relativeFrom="paragraph">
                        <wp:posOffset>139700</wp:posOffset>
                      </wp:positionV>
                      <wp:extent cx="180975" cy="123825"/>
                      <wp:effectExtent l="0" t="0" r="28575" b="28575"/>
                      <wp:wrapNone/>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7" o:spid="_x0000_s1026" style="position:absolute;margin-left:352.9pt;margin-top:11pt;width:14.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" fillcolor="black [3213]" strokecolor="black [3213]" strokeweight="2pt">
                      <v:path arrowok="t"/>
                    </v:roundrect>
                  </w:pict>
                </mc:Fallback>
              </mc:AlternateContent>
            </w:r>
            <w:r w:rsidRPr="00401ADF">
              <w:rPr>
                <w:rFonts w:asciiTheme="majorHAnsi" w:hAnsiTheme="majorHAnsi" w:cs="Times New Roman"/>
                <w:noProof/>
                <w:lang w:eastAsia="fr-FR"/>
              </w:rPr>
              <mc:AlternateContent>
                <mc:Choice Requires="wps">
                  <w:drawing>
                    <wp:anchor distT="0" distB="0" distL="114300" distR="114300" simplePos="0" relativeHeight="251661312" behindDoc="0" locked="0" layoutInCell="1" allowOverlap="1" wp14:anchorId="0314D083" wp14:editId="508FDEC5">
                      <wp:simplePos x="0" y="0"/>
                      <wp:positionH relativeFrom="column">
                        <wp:posOffset>2614930</wp:posOffset>
                      </wp:positionH>
                      <wp:positionV relativeFrom="paragraph">
                        <wp:posOffset>139700</wp:posOffset>
                      </wp:positionV>
                      <wp:extent cx="180975" cy="123825"/>
                      <wp:effectExtent l="0" t="0" r="28575" b="28575"/>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6" o:spid="_x0000_s1026" style="position:absolute;margin-left:205.9pt;margin-top:11pt;width:14.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" fillcolor="black [3213]" strokecolor="black [3213]" strokeweight="2pt">
                      <v:path arrowok="t"/>
                    </v:roundrect>
                  </w:pict>
                </mc:Fallback>
              </mc:AlternateContent>
            </w:r>
            <w:r w:rsidRPr="00401ADF">
              <w:rPr>
                <w:rFonts w:asciiTheme="majorHAnsi" w:hAnsiTheme="majorHAnsi" w:cs="Times New Roman"/>
                <w:noProof/>
                <w:lang w:eastAsia="fr-FR"/>
              </w:rPr>
              <mc:AlternateContent>
                <mc:Choice Requires="wps">
                  <w:drawing>
                    <wp:anchor distT="0" distB="0" distL="114300" distR="114300" simplePos="0" relativeHeight="251660288" behindDoc="0" locked="0" layoutInCell="1" allowOverlap="1" wp14:anchorId="3A6219B7" wp14:editId="60814C68">
                      <wp:simplePos x="0" y="0"/>
                      <wp:positionH relativeFrom="column">
                        <wp:posOffset>624205</wp:posOffset>
                      </wp:positionH>
                      <wp:positionV relativeFrom="paragraph">
                        <wp:posOffset>139700</wp:posOffset>
                      </wp:positionV>
                      <wp:extent cx="180975" cy="123825"/>
                      <wp:effectExtent l="0" t="0" r="28575" b="2857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2" o:spid="_x0000_s1026" style="position:absolute;margin-left:49.15pt;margin-top:11pt;width:14.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" fillcolor="black [3213]" strokecolor="black [3213]" strokeweight="2pt">
                      <v:path arrowok="t"/>
                    </v:roundrect>
                  </w:pict>
                </mc:Fallback>
              </mc:AlternateContent>
            </w:r>
          </w:p>
          <w:p w:rsidR="00DC53A8" w:rsidRPr="00401ADF" w:rsidRDefault="00DC53A8" w:rsidP="006038F0">
            <w:pPr>
              <w:autoSpaceDE w:val="0"/>
              <w:autoSpaceDN w:val="0"/>
              <w:adjustRightInd w:val="0"/>
              <w:jc w:val="both"/>
              <w:rPr>
                <w:rFonts w:asciiTheme="majorHAnsi" w:hAnsiTheme="majorHAnsi" w:cs="Times New Roman"/>
              </w:rPr>
            </w:pPr>
            <w:r w:rsidRPr="00401ADF">
              <w:rPr>
                <w:rFonts w:asciiTheme="majorHAnsi" w:hAnsiTheme="majorHAnsi" w:cs="Times New Roman"/>
                <w:noProof/>
                <w:lang w:eastAsia="fr-FR"/>
              </w:rPr>
              <mc:AlternateContent>
                <mc:Choice Requires="wps">
                  <w:drawing>
                    <wp:anchor distT="0" distB="0" distL="114300" distR="114300" simplePos="0" relativeHeight="251659264" behindDoc="0" locked="0" layoutInCell="1" allowOverlap="1" wp14:anchorId="5B5D2432" wp14:editId="1F427A04">
                      <wp:simplePos x="0" y="0"/>
                      <wp:positionH relativeFrom="column">
                        <wp:posOffset>100330</wp:posOffset>
                      </wp:positionH>
                      <wp:positionV relativeFrom="paragraph">
                        <wp:posOffset>12065</wp:posOffset>
                      </wp:positionV>
                      <wp:extent cx="5486400" cy="19050"/>
                      <wp:effectExtent l="0" t="57150" r="19050" b="1143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190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7.9pt;margin-top:.95pt;width:6in;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" strokecolor="black [3213]" strokeweight="1.25pt">
                      <v:stroke endarrow="open"/>
                      <o:lock v:ext="edit" shapetype="f"/>
                    </v:shape>
                  </w:pict>
                </mc:Fallback>
              </mc:AlternateContent>
            </w:r>
          </w:p>
        </w:tc>
      </w:tr>
      <w:tr w:rsidR="00DC53A8" w:rsidRPr="00401ADF" w:rsidTr="006038F0">
        <w:tc>
          <w:tcPr>
            <w:tcW w:w="3070" w:type="dxa"/>
          </w:tcPr>
          <w:p w:rsidR="00DC53A8" w:rsidRPr="00401ADF" w:rsidRDefault="00DC53A8" w:rsidP="006038F0">
            <w:pPr>
              <w:autoSpaceDE w:val="0"/>
              <w:autoSpaceDN w:val="0"/>
              <w:adjustRightInd w:val="0"/>
              <w:jc w:val="both"/>
              <w:rPr>
                <w:rFonts w:asciiTheme="majorHAnsi" w:hAnsiTheme="majorHAnsi" w:cs="Times New Roman"/>
              </w:rPr>
            </w:pPr>
            <w:r w:rsidRPr="00401ADF">
              <w:rPr>
                <w:rFonts w:asciiTheme="majorHAnsi" w:hAnsiTheme="majorHAnsi" w:cs="Times New Roman"/>
              </w:rPr>
              <w:t>Co-construire une référence</w:t>
            </w:r>
          </w:p>
        </w:tc>
        <w:tc>
          <w:tcPr>
            <w:tcW w:w="3071" w:type="dxa"/>
          </w:tcPr>
          <w:p w:rsidR="00DC53A8" w:rsidRPr="00401ADF" w:rsidRDefault="00DC53A8" w:rsidP="006038F0">
            <w:pPr>
              <w:autoSpaceDE w:val="0"/>
              <w:autoSpaceDN w:val="0"/>
              <w:adjustRightInd w:val="0"/>
              <w:jc w:val="both"/>
              <w:rPr>
                <w:rFonts w:asciiTheme="majorHAnsi" w:hAnsiTheme="majorHAnsi" w:cs="Times New Roman"/>
              </w:rPr>
            </w:pPr>
            <w:r w:rsidRPr="00401ADF">
              <w:rPr>
                <w:rFonts w:asciiTheme="majorHAnsi" w:hAnsiTheme="majorHAnsi" w:cs="Times New Roman"/>
              </w:rPr>
              <w:t>Co-construire un jeu de concept</w:t>
            </w:r>
          </w:p>
        </w:tc>
        <w:tc>
          <w:tcPr>
            <w:tcW w:w="3071" w:type="dxa"/>
          </w:tcPr>
          <w:p w:rsidR="00DC53A8" w:rsidRPr="00401ADF" w:rsidRDefault="00DC53A8" w:rsidP="006038F0">
            <w:pPr>
              <w:autoSpaceDE w:val="0"/>
              <w:autoSpaceDN w:val="0"/>
              <w:adjustRightInd w:val="0"/>
              <w:jc w:val="both"/>
              <w:rPr>
                <w:rFonts w:asciiTheme="majorHAnsi" w:hAnsiTheme="majorHAnsi" w:cs="Times New Roman"/>
              </w:rPr>
            </w:pPr>
            <w:r w:rsidRPr="00401ADF">
              <w:rPr>
                <w:rFonts w:asciiTheme="majorHAnsi" w:hAnsiTheme="majorHAnsi" w:cs="Times New Roman"/>
              </w:rPr>
              <w:t>Co-construire une micro-culture</w:t>
            </w:r>
          </w:p>
        </w:tc>
      </w:tr>
      <w:tr w:rsidR="00DC53A8" w:rsidRPr="00401ADF" w:rsidTr="006038F0">
        <w:tc>
          <w:tcPr>
            <w:tcW w:w="3070" w:type="dxa"/>
          </w:tcPr>
          <w:p w:rsidR="00DC53A8" w:rsidRPr="00401ADF" w:rsidRDefault="00DC53A8" w:rsidP="006038F0">
            <w:pPr>
              <w:autoSpaceDE w:val="0"/>
              <w:autoSpaceDN w:val="0"/>
              <w:adjustRightInd w:val="0"/>
              <w:jc w:val="both"/>
              <w:rPr>
                <w:rFonts w:asciiTheme="majorHAnsi" w:hAnsiTheme="majorHAnsi" w:cs="Times New Roman"/>
              </w:rPr>
            </w:pPr>
            <w:r w:rsidRPr="00401ADF">
              <w:rPr>
                <w:rFonts w:asciiTheme="majorHAnsi" w:hAnsiTheme="majorHAnsi" w:cs="Times New Roman"/>
              </w:rPr>
              <w:t>Echelle : minutes</w:t>
            </w:r>
          </w:p>
        </w:tc>
        <w:tc>
          <w:tcPr>
            <w:tcW w:w="3071" w:type="dxa"/>
          </w:tcPr>
          <w:p w:rsidR="00DC53A8" w:rsidRPr="00401ADF" w:rsidRDefault="00DC53A8" w:rsidP="006038F0">
            <w:pPr>
              <w:autoSpaceDE w:val="0"/>
              <w:autoSpaceDN w:val="0"/>
              <w:adjustRightInd w:val="0"/>
              <w:jc w:val="both"/>
              <w:rPr>
                <w:rFonts w:asciiTheme="majorHAnsi" w:hAnsiTheme="majorHAnsi" w:cs="Times New Roman"/>
              </w:rPr>
            </w:pPr>
            <w:r w:rsidRPr="00401ADF">
              <w:rPr>
                <w:rFonts w:asciiTheme="majorHAnsi" w:hAnsiTheme="majorHAnsi" w:cs="Times New Roman"/>
              </w:rPr>
              <w:t>Echelle : heures</w:t>
            </w:r>
          </w:p>
        </w:tc>
        <w:tc>
          <w:tcPr>
            <w:tcW w:w="3071" w:type="dxa"/>
          </w:tcPr>
          <w:p w:rsidR="00DC53A8" w:rsidRPr="00401ADF" w:rsidRDefault="00DC53A8" w:rsidP="006038F0">
            <w:pPr>
              <w:autoSpaceDE w:val="0"/>
              <w:autoSpaceDN w:val="0"/>
              <w:adjustRightInd w:val="0"/>
              <w:jc w:val="both"/>
              <w:rPr>
                <w:rFonts w:asciiTheme="majorHAnsi" w:hAnsiTheme="majorHAnsi" w:cs="Times New Roman"/>
              </w:rPr>
            </w:pPr>
            <w:r w:rsidRPr="00401ADF">
              <w:rPr>
                <w:rFonts w:asciiTheme="majorHAnsi" w:hAnsiTheme="majorHAnsi" w:cs="Times New Roman"/>
              </w:rPr>
              <w:t>Echelle : Mois années</w:t>
            </w:r>
          </w:p>
        </w:tc>
      </w:tr>
    </w:tbl>
    <w:p w:rsidR="00DC53A8" w:rsidRPr="00401ADF" w:rsidRDefault="00DC53A8" w:rsidP="00DC53A8">
      <w:pPr>
        <w:pStyle w:val="Lgende"/>
        <w:jc w:val="both"/>
        <w:rPr>
          <w:rFonts w:asciiTheme="majorHAnsi" w:hAnsiTheme="majorHAnsi" w:cs="Times New Roman"/>
          <w:color w:val="auto"/>
          <w:sz w:val="24"/>
          <w:szCs w:val="20"/>
        </w:rPr>
      </w:pPr>
      <w:bookmarkStart w:id="4" w:name="_Toc412566750"/>
      <w:bookmarkStart w:id="5" w:name="_Toc422077476"/>
      <w:r w:rsidRPr="00401ADF">
        <w:rPr>
          <w:rFonts w:asciiTheme="majorHAnsi" w:hAnsiTheme="majorHAnsi" w:cs="Times New Roman"/>
          <w:color w:val="auto"/>
          <w:sz w:val="20"/>
          <w:szCs w:val="20"/>
        </w:rPr>
        <w:t xml:space="preserve">Figure 1 : échelle de </w:t>
      </w:r>
      <w:proofErr w:type="spellStart"/>
      <w:r w:rsidRPr="00401ADF">
        <w:rPr>
          <w:rFonts w:asciiTheme="majorHAnsi" w:hAnsiTheme="majorHAnsi" w:cs="Times New Roman"/>
          <w:color w:val="auto"/>
          <w:sz w:val="20"/>
          <w:szCs w:val="20"/>
        </w:rPr>
        <w:t>co</w:t>
      </w:r>
      <w:proofErr w:type="spellEnd"/>
      <w:r w:rsidRPr="00401ADF">
        <w:rPr>
          <w:rFonts w:asciiTheme="majorHAnsi" w:hAnsiTheme="majorHAnsi" w:cs="Times New Roman"/>
          <w:color w:val="auto"/>
          <w:sz w:val="20"/>
          <w:szCs w:val="20"/>
        </w:rPr>
        <w:t>-construction de la communauté (</w:t>
      </w:r>
      <w:proofErr w:type="spellStart"/>
      <w:r w:rsidRPr="00401ADF">
        <w:rPr>
          <w:rFonts w:asciiTheme="majorHAnsi" w:hAnsiTheme="majorHAnsi" w:cs="Times New Roman"/>
          <w:color w:val="auto"/>
          <w:sz w:val="20"/>
          <w:szCs w:val="20"/>
        </w:rPr>
        <w:t>Dillenbourg</w:t>
      </w:r>
      <w:proofErr w:type="spellEnd"/>
      <w:r w:rsidRPr="00401ADF">
        <w:rPr>
          <w:rFonts w:asciiTheme="majorHAnsi" w:hAnsiTheme="majorHAnsi" w:cs="Times New Roman"/>
          <w:color w:val="auto"/>
          <w:sz w:val="20"/>
          <w:szCs w:val="20"/>
        </w:rPr>
        <w:t xml:space="preserve"> et al ; 2003)</w:t>
      </w:r>
      <w:bookmarkEnd w:id="4"/>
      <w:bookmarkEnd w:id="5"/>
    </w:p>
    <w:p w:rsidR="00DC53A8" w:rsidRPr="00401ADF" w:rsidRDefault="00DC53A8" w:rsidP="00DC53A8">
      <w:pPr>
        <w:spacing w:after="120" w:line="240" w:lineRule="auto"/>
        <w:jc w:val="both"/>
        <w:rPr>
          <w:rFonts w:asciiTheme="majorHAnsi" w:hAnsiTheme="majorHAnsi" w:cs="Times New Roman"/>
          <w:sz w:val="24"/>
          <w:szCs w:val="24"/>
        </w:rPr>
      </w:pPr>
      <w:r w:rsidRPr="00401ADF">
        <w:rPr>
          <w:rFonts w:asciiTheme="majorHAnsi" w:hAnsiTheme="majorHAnsi" w:cs="Times New Roman"/>
          <w:sz w:val="24"/>
          <w:szCs w:val="24"/>
        </w:rPr>
        <w:t xml:space="preserve">La communauté se </w:t>
      </w:r>
      <w:proofErr w:type="spellStart"/>
      <w:r w:rsidRPr="00401ADF">
        <w:rPr>
          <w:rFonts w:asciiTheme="majorHAnsi" w:hAnsiTheme="majorHAnsi" w:cs="Times New Roman"/>
          <w:sz w:val="24"/>
          <w:szCs w:val="24"/>
        </w:rPr>
        <w:t>co</w:t>
      </w:r>
      <w:proofErr w:type="spellEnd"/>
      <w:r w:rsidRPr="00401ADF">
        <w:rPr>
          <w:rFonts w:asciiTheme="majorHAnsi" w:hAnsiTheme="majorHAnsi" w:cs="Times New Roman"/>
          <w:sz w:val="24"/>
          <w:szCs w:val="24"/>
        </w:rPr>
        <w:t>-construit dans la durée. Ses références propres, son langage et la micro-culture qui s’en dégage sont les signes de sa vitalité et de sa spécificité.</w:t>
      </w:r>
    </w:p>
    <w:p w:rsidR="002406C0" w:rsidRPr="00401ADF" w:rsidRDefault="00DC53A8" w:rsidP="00DC53A8">
      <w:pPr>
        <w:jc w:val="both"/>
        <w:rPr>
          <w:rFonts w:asciiTheme="majorHAnsi" w:hAnsiTheme="majorHAnsi"/>
          <w:color w:val="000000" w:themeColor="text1"/>
          <w:sz w:val="20"/>
          <w:szCs w:val="24"/>
        </w:rPr>
      </w:pPr>
      <w:r w:rsidRPr="00401ADF">
        <w:rPr>
          <w:rFonts w:asciiTheme="majorHAnsi" w:hAnsiTheme="majorHAnsi" w:cs="Times New Roman"/>
          <w:sz w:val="24"/>
          <w:szCs w:val="24"/>
        </w:rPr>
        <w:t xml:space="preserve">La communauté procède ainsi d’un constructivisme culturel. Mais, selon la façon dont la communauté oriente ses conversations, ses finalités, ses aspirations, elle ne produira pas les mêmes effets pour ses membres ou le territoire qui l’abrite. Elle sera restauratrice ou </w:t>
      </w:r>
      <w:proofErr w:type="spellStart"/>
      <w:r w:rsidRPr="00401ADF">
        <w:rPr>
          <w:rFonts w:asciiTheme="majorHAnsi" w:hAnsiTheme="majorHAnsi" w:cs="Times New Roman"/>
          <w:sz w:val="24"/>
          <w:szCs w:val="24"/>
        </w:rPr>
        <w:t>rétributrice</w:t>
      </w:r>
      <w:proofErr w:type="spellEnd"/>
      <w:r w:rsidRPr="00401ADF">
        <w:rPr>
          <w:rFonts w:asciiTheme="majorHAnsi" w:hAnsiTheme="majorHAnsi" w:cs="Times New Roman"/>
          <w:sz w:val="24"/>
          <w:szCs w:val="24"/>
        </w:rPr>
        <w:t>. Ces deux types d’orientations ne disposent pas de la même force d’attraction et du même pouvoir d’édification collectif.</w:t>
      </w:r>
    </w:p>
    <w:p w:rsidR="00C31961" w:rsidRPr="00401ADF" w:rsidRDefault="004C5C91" w:rsidP="00C31961">
      <w:pPr>
        <w:spacing w:after="0" w:line="240" w:lineRule="auto"/>
        <w:jc w:val="both"/>
        <w:rPr>
          <w:rFonts w:asciiTheme="majorHAnsi" w:hAnsiTheme="majorHAnsi"/>
          <w:b/>
          <w:sz w:val="24"/>
        </w:rPr>
      </w:pPr>
      <w:r w:rsidRPr="00401ADF">
        <w:rPr>
          <w:rFonts w:asciiTheme="majorHAnsi" w:hAnsiTheme="majorHAnsi"/>
          <w:b/>
          <w:sz w:val="24"/>
        </w:rPr>
        <w:t>Points clés</w:t>
      </w:r>
      <w:r w:rsidR="00C31961" w:rsidRPr="00401ADF">
        <w:rPr>
          <w:rFonts w:asciiTheme="majorHAnsi" w:hAnsiTheme="majorHAnsi"/>
          <w:b/>
          <w:sz w:val="24"/>
        </w:rPr>
        <w:t xml:space="preserve"> : </w:t>
      </w:r>
    </w:p>
    <w:p w:rsidR="00DC53A8" w:rsidRPr="00401ADF" w:rsidRDefault="00DC53A8" w:rsidP="00DC53A8">
      <w:pPr>
        <w:pStyle w:val="Paragraphedeliste"/>
        <w:numPr>
          <w:ilvl w:val="0"/>
          <w:numId w:val="18"/>
        </w:numPr>
        <w:spacing w:after="0" w:line="240" w:lineRule="auto"/>
        <w:jc w:val="both"/>
        <w:rPr>
          <w:rFonts w:asciiTheme="majorHAnsi" w:hAnsiTheme="majorHAnsi"/>
          <w:sz w:val="24"/>
        </w:rPr>
      </w:pPr>
      <w:r w:rsidRPr="00401ADF">
        <w:rPr>
          <w:rFonts w:asciiTheme="majorHAnsi" w:hAnsiTheme="majorHAnsi"/>
          <w:sz w:val="24"/>
        </w:rPr>
        <w:t>Le développement d’une culture d’apprentissage collaboratif est une question de jardinage. Il faut prendre le temps (on ne fait pas pousser les salades en tirant sur les feuilles)</w:t>
      </w:r>
    </w:p>
    <w:p w:rsidR="00DC53A8" w:rsidRPr="00401ADF" w:rsidRDefault="00DC53A8" w:rsidP="00DC53A8">
      <w:pPr>
        <w:pStyle w:val="Paragraphedeliste"/>
        <w:numPr>
          <w:ilvl w:val="0"/>
          <w:numId w:val="18"/>
        </w:numPr>
        <w:spacing w:after="0" w:line="240" w:lineRule="auto"/>
        <w:jc w:val="both"/>
        <w:rPr>
          <w:rFonts w:asciiTheme="majorHAnsi" w:hAnsiTheme="majorHAnsi"/>
          <w:sz w:val="24"/>
        </w:rPr>
      </w:pPr>
      <w:r w:rsidRPr="00401ADF">
        <w:rPr>
          <w:rFonts w:asciiTheme="majorHAnsi" w:hAnsiTheme="majorHAnsi"/>
          <w:sz w:val="24"/>
        </w:rPr>
        <w:t>Il s’agit de disposer du temps de se connaître, d’agir ensemble, de s’apprécier pour apprendre ensemble</w:t>
      </w:r>
    </w:p>
    <w:p w:rsidR="00DC53A8" w:rsidRPr="00401ADF" w:rsidRDefault="00DC53A8" w:rsidP="00C31961">
      <w:pPr>
        <w:spacing w:after="0" w:line="240" w:lineRule="auto"/>
        <w:jc w:val="both"/>
        <w:rPr>
          <w:rFonts w:asciiTheme="majorHAnsi" w:hAnsiTheme="majorHAnsi"/>
          <w:b/>
          <w:sz w:val="24"/>
        </w:rPr>
      </w:pPr>
    </w:p>
    <w:p w:rsidR="00DC53A8" w:rsidRPr="00401ADF" w:rsidRDefault="00DC53A8" w:rsidP="00C31961">
      <w:pPr>
        <w:spacing w:after="0" w:line="240" w:lineRule="auto"/>
        <w:jc w:val="both"/>
        <w:rPr>
          <w:rFonts w:asciiTheme="majorHAnsi" w:hAnsiTheme="majorHAnsi"/>
          <w:b/>
          <w:sz w:val="24"/>
        </w:rPr>
      </w:pPr>
      <w:r w:rsidRPr="00401ADF">
        <w:rPr>
          <w:rFonts w:asciiTheme="majorHAnsi" w:hAnsiTheme="majorHAnsi"/>
          <w:b/>
          <w:sz w:val="24"/>
        </w:rPr>
        <w:t xml:space="preserve">Bibliographie </w:t>
      </w:r>
    </w:p>
    <w:p w:rsidR="00DC53A8" w:rsidRPr="00401ADF" w:rsidRDefault="00DC53A8" w:rsidP="00DC53A8">
      <w:pPr>
        <w:autoSpaceDE w:val="0"/>
        <w:autoSpaceDN w:val="0"/>
        <w:adjustRightInd w:val="0"/>
        <w:spacing w:after="0" w:line="240" w:lineRule="auto"/>
        <w:mirrorIndents/>
        <w:jc w:val="both"/>
        <w:rPr>
          <w:rFonts w:asciiTheme="majorHAnsi" w:hAnsiTheme="majorHAnsi" w:cs="Times New Roman"/>
          <w:sz w:val="24"/>
          <w:szCs w:val="24"/>
        </w:rPr>
      </w:pPr>
      <w:r w:rsidRPr="00401ADF">
        <w:rPr>
          <w:rFonts w:asciiTheme="majorHAnsi" w:hAnsiTheme="majorHAnsi" w:cs="Times New Roman"/>
          <w:sz w:val="24"/>
          <w:szCs w:val="24"/>
        </w:rPr>
        <w:t xml:space="preserve">DILLENBOURG P., POIRIER, C. &amp; CARLES, L. (2003). Communautés virtuelles d'apprentissage: e-jargon ou nouveau paradigme ? In </w:t>
      </w:r>
      <w:proofErr w:type="spellStart"/>
      <w:r w:rsidRPr="00401ADF">
        <w:rPr>
          <w:rFonts w:asciiTheme="majorHAnsi" w:hAnsiTheme="majorHAnsi" w:cs="Times New Roman"/>
          <w:sz w:val="24"/>
          <w:szCs w:val="24"/>
        </w:rPr>
        <w:t>A.Taurisson</w:t>
      </w:r>
      <w:proofErr w:type="spellEnd"/>
      <w:r w:rsidRPr="00401ADF">
        <w:rPr>
          <w:rFonts w:asciiTheme="majorHAnsi" w:hAnsiTheme="majorHAnsi" w:cs="Times New Roman"/>
          <w:sz w:val="24"/>
          <w:szCs w:val="24"/>
        </w:rPr>
        <w:t xml:space="preserve"> et A. </w:t>
      </w:r>
      <w:proofErr w:type="spellStart"/>
      <w:r w:rsidRPr="00401ADF">
        <w:rPr>
          <w:rFonts w:asciiTheme="majorHAnsi" w:hAnsiTheme="majorHAnsi" w:cs="Times New Roman"/>
          <w:sz w:val="24"/>
          <w:szCs w:val="24"/>
        </w:rPr>
        <w:t>Sentini</w:t>
      </w:r>
      <w:proofErr w:type="spellEnd"/>
      <w:r w:rsidRPr="00401ADF">
        <w:rPr>
          <w:rFonts w:asciiTheme="majorHAnsi" w:hAnsiTheme="majorHAnsi" w:cs="Times New Roman"/>
          <w:sz w:val="24"/>
          <w:szCs w:val="24"/>
        </w:rPr>
        <w:t xml:space="preserve">. </w:t>
      </w:r>
      <w:r w:rsidRPr="00401ADF">
        <w:rPr>
          <w:rFonts w:asciiTheme="majorHAnsi" w:hAnsiTheme="majorHAnsi" w:cs="Times New Roman"/>
          <w:i/>
          <w:sz w:val="24"/>
          <w:szCs w:val="24"/>
        </w:rPr>
        <w:t>Pédagogies.Net. Montréal</w:t>
      </w:r>
      <w:r w:rsidRPr="00401ADF">
        <w:rPr>
          <w:rFonts w:asciiTheme="majorHAnsi" w:hAnsiTheme="majorHAnsi" w:cs="Times New Roman"/>
          <w:sz w:val="24"/>
          <w:szCs w:val="24"/>
        </w:rPr>
        <w:t> : Presses Universitaires du Québec.</w:t>
      </w:r>
    </w:p>
    <w:p w:rsidR="00DC53A8" w:rsidRPr="00401ADF" w:rsidRDefault="00DC53A8" w:rsidP="00DC53A8">
      <w:pPr>
        <w:spacing w:after="0" w:line="240" w:lineRule="auto"/>
        <w:mirrorIndents/>
        <w:jc w:val="both"/>
        <w:rPr>
          <w:rFonts w:asciiTheme="majorHAnsi" w:hAnsiTheme="majorHAnsi" w:cs="Times New Roman"/>
          <w:sz w:val="24"/>
          <w:szCs w:val="24"/>
        </w:rPr>
      </w:pPr>
      <w:r w:rsidRPr="00401ADF">
        <w:rPr>
          <w:rFonts w:asciiTheme="majorHAnsi" w:hAnsiTheme="majorHAnsi" w:cs="Times New Roman"/>
          <w:sz w:val="24"/>
          <w:szCs w:val="24"/>
        </w:rPr>
        <w:t xml:space="preserve">GILBERT, M. (2003), </w:t>
      </w:r>
      <w:r w:rsidRPr="00401ADF">
        <w:rPr>
          <w:rFonts w:asciiTheme="majorHAnsi" w:hAnsiTheme="majorHAnsi" w:cs="Times New Roman"/>
          <w:i/>
          <w:sz w:val="24"/>
          <w:szCs w:val="24"/>
        </w:rPr>
        <w:t>Marcher ensemble. Essai sur les fondements des phénomènes collectifs</w:t>
      </w:r>
      <w:r w:rsidRPr="00401ADF">
        <w:rPr>
          <w:rFonts w:asciiTheme="majorHAnsi" w:hAnsiTheme="majorHAnsi" w:cs="Times New Roman"/>
          <w:sz w:val="24"/>
          <w:szCs w:val="24"/>
        </w:rPr>
        <w:t>. Paris : Presses Universitaires de France.</w:t>
      </w:r>
    </w:p>
    <w:p w:rsidR="00DC53A8" w:rsidRPr="00401ADF" w:rsidRDefault="00DC53A8" w:rsidP="00C31961">
      <w:pPr>
        <w:spacing w:after="0" w:line="240" w:lineRule="auto"/>
        <w:jc w:val="both"/>
        <w:rPr>
          <w:rFonts w:asciiTheme="majorHAnsi" w:hAnsiTheme="majorHAnsi"/>
          <w:b/>
          <w:sz w:val="24"/>
        </w:rPr>
      </w:pPr>
    </w:p>
    <w:p w:rsidR="009179CC" w:rsidRPr="00401ADF" w:rsidRDefault="009179CC">
      <w:pPr>
        <w:rPr>
          <w:rFonts w:asciiTheme="majorHAnsi" w:hAnsiTheme="majorHAnsi"/>
          <w:lang w:eastAsia="fr-FR"/>
        </w:rPr>
      </w:pPr>
      <w:r w:rsidRPr="00401ADF">
        <w:rPr>
          <w:rFonts w:asciiTheme="majorHAnsi" w:hAnsiTheme="majorHAnsi"/>
          <w:b/>
          <w:bCs/>
          <w:lang w:eastAsia="fr-FR"/>
        </w:rPr>
        <w:br w:type="page"/>
      </w:r>
    </w:p>
    <w:p w:rsidR="00DC78BD" w:rsidRPr="00401ADF" w:rsidRDefault="00D44C31" w:rsidP="00DC78BD">
      <w:pPr>
        <w:pStyle w:val="Titre1"/>
        <w:rPr>
          <w:color w:val="auto"/>
          <w:lang w:eastAsia="fr-FR"/>
        </w:rPr>
      </w:pPr>
      <w:bookmarkStart w:id="6" w:name="_Toc427912702"/>
      <w:r w:rsidRPr="00401ADF">
        <w:rPr>
          <w:color w:val="auto"/>
          <w:lang w:eastAsia="fr-FR"/>
        </w:rPr>
        <w:lastRenderedPageBreak/>
        <w:t xml:space="preserve">Fiche </w:t>
      </w:r>
      <w:r w:rsidR="00DC78BD" w:rsidRPr="00401ADF">
        <w:rPr>
          <w:color w:val="auto"/>
          <w:lang w:eastAsia="fr-FR"/>
        </w:rPr>
        <w:t xml:space="preserve"> 3</w:t>
      </w:r>
      <w:r w:rsidR="00F82CF6" w:rsidRPr="00401ADF">
        <w:rPr>
          <w:color w:val="auto"/>
          <w:lang w:eastAsia="fr-FR"/>
        </w:rPr>
        <w:t xml:space="preserve"> </w:t>
      </w:r>
      <w:r w:rsidR="00F06BC3" w:rsidRPr="00401ADF">
        <w:rPr>
          <w:color w:val="auto"/>
          <w:lang w:eastAsia="fr-FR"/>
        </w:rPr>
        <w:t>L</w:t>
      </w:r>
      <w:r w:rsidR="00DD64BC" w:rsidRPr="00401ADF">
        <w:rPr>
          <w:color w:val="auto"/>
          <w:lang w:eastAsia="fr-FR"/>
        </w:rPr>
        <w:t>es rites de convivialités</w:t>
      </w:r>
      <w:bookmarkEnd w:id="6"/>
      <w:r w:rsidR="00C31961" w:rsidRPr="00401ADF">
        <w:rPr>
          <w:color w:val="auto"/>
          <w:lang w:eastAsia="fr-FR"/>
        </w:rPr>
        <w:t xml:space="preserve"> </w:t>
      </w:r>
    </w:p>
    <w:p w:rsidR="00D93A90" w:rsidRDefault="00D93A90" w:rsidP="00751F20">
      <w:pPr>
        <w:jc w:val="both"/>
        <w:rPr>
          <w:rFonts w:asciiTheme="majorHAnsi" w:hAnsiTheme="majorHAnsi"/>
          <w:lang w:eastAsia="fr-FR"/>
        </w:rPr>
      </w:pPr>
      <w:r>
        <w:rPr>
          <w:rFonts w:asciiTheme="majorHAnsi" w:hAnsiTheme="majorHAnsi"/>
          <w:lang w:eastAsia="fr-FR"/>
        </w:rPr>
        <w:t>La convivialité c’est une volonté d’accueil et d’émergence d’une rencontre de qualité</w:t>
      </w:r>
      <w:r w:rsidR="00F25A73" w:rsidRPr="00401ADF">
        <w:rPr>
          <w:rFonts w:asciiTheme="majorHAnsi" w:hAnsiTheme="majorHAnsi"/>
          <w:lang w:eastAsia="fr-FR"/>
        </w:rPr>
        <w:t>.</w:t>
      </w:r>
      <w:r>
        <w:rPr>
          <w:rFonts w:asciiTheme="majorHAnsi" w:hAnsiTheme="majorHAnsi"/>
          <w:lang w:eastAsia="fr-FR"/>
        </w:rPr>
        <w:t xml:space="preserve"> Elle n’obéit pas à des règles ou des procédures standard</w:t>
      </w:r>
      <w:r w:rsidR="002A6699">
        <w:rPr>
          <w:rFonts w:asciiTheme="majorHAnsi" w:hAnsiTheme="majorHAnsi"/>
          <w:lang w:eastAsia="fr-FR"/>
        </w:rPr>
        <w:t>isées</w:t>
      </w:r>
      <w:r>
        <w:rPr>
          <w:rFonts w:asciiTheme="majorHAnsi" w:hAnsiTheme="majorHAnsi"/>
          <w:lang w:eastAsia="fr-FR"/>
        </w:rPr>
        <w:t>. On sent intuitivement que le petit mot d’accueil glissé par  l’employé  d’un hôtel pour vous souhaiter la bienvenue fait partie d’un protocole et non d’un élan du cœur ou d’un geste personnel.</w:t>
      </w:r>
      <w:r w:rsidR="002A6699">
        <w:rPr>
          <w:rFonts w:asciiTheme="majorHAnsi" w:hAnsiTheme="majorHAnsi"/>
          <w:lang w:eastAsia="fr-FR"/>
        </w:rPr>
        <w:t xml:space="preserve"> Ce geste stéréotypé masque mal une qualité relationnelle attendue.</w:t>
      </w:r>
      <w:r>
        <w:rPr>
          <w:rFonts w:asciiTheme="majorHAnsi" w:hAnsiTheme="majorHAnsi"/>
          <w:lang w:eastAsia="fr-FR"/>
        </w:rPr>
        <w:t xml:space="preserve"> Le respect du protocole pourrait même avoir tendance à gêner la relation. Il n’y a qu’à voir les repas institutionnel</w:t>
      </w:r>
      <w:r w:rsidR="002A6699">
        <w:rPr>
          <w:rFonts w:asciiTheme="majorHAnsi" w:hAnsiTheme="majorHAnsi"/>
          <w:lang w:eastAsia="fr-FR"/>
        </w:rPr>
        <w:t>s</w:t>
      </w:r>
      <w:r>
        <w:rPr>
          <w:rFonts w:asciiTheme="majorHAnsi" w:hAnsiTheme="majorHAnsi"/>
          <w:lang w:eastAsia="fr-FR"/>
        </w:rPr>
        <w:t xml:space="preserve"> </w:t>
      </w:r>
      <w:r w:rsidR="002A6699">
        <w:rPr>
          <w:rFonts w:asciiTheme="majorHAnsi" w:hAnsiTheme="majorHAnsi"/>
          <w:lang w:eastAsia="fr-FR"/>
        </w:rPr>
        <w:t xml:space="preserve">où le placement des convives </w:t>
      </w:r>
      <w:r>
        <w:rPr>
          <w:rFonts w:asciiTheme="majorHAnsi" w:hAnsiTheme="majorHAnsi"/>
          <w:lang w:eastAsia="fr-FR"/>
        </w:rPr>
        <w:t xml:space="preserve">respecte les statuts sociaux </w:t>
      </w:r>
      <w:r w:rsidR="002A6699">
        <w:rPr>
          <w:rFonts w:asciiTheme="majorHAnsi" w:hAnsiTheme="majorHAnsi"/>
          <w:lang w:eastAsia="fr-FR"/>
        </w:rPr>
        <w:t xml:space="preserve">au lieu de créer  une </w:t>
      </w:r>
      <w:r>
        <w:rPr>
          <w:rFonts w:asciiTheme="majorHAnsi" w:hAnsiTheme="majorHAnsi"/>
          <w:lang w:eastAsia="fr-FR"/>
        </w:rPr>
        <w:t>osmose</w:t>
      </w:r>
      <w:r w:rsidR="002A6699">
        <w:rPr>
          <w:rFonts w:asciiTheme="majorHAnsi" w:hAnsiTheme="majorHAnsi"/>
          <w:lang w:eastAsia="fr-FR"/>
        </w:rPr>
        <w:t xml:space="preserve">. </w:t>
      </w:r>
      <w:r>
        <w:rPr>
          <w:rFonts w:asciiTheme="majorHAnsi" w:hAnsiTheme="majorHAnsi"/>
          <w:lang w:eastAsia="fr-FR"/>
        </w:rPr>
        <w:t>Appliquer simplement une règle ne produit pas de convivialité. Il en est de même qu</w:t>
      </w:r>
      <w:r w:rsidR="002A6699">
        <w:rPr>
          <w:rFonts w:asciiTheme="majorHAnsi" w:hAnsiTheme="majorHAnsi"/>
          <w:lang w:eastAsia="fr-FR"/>
        </w:rPr>
        <w:t xml:space="preserve">e de ne pas en appliquer du tout car, là aussi les repères des uns ne sont pas ceux des autres. </w:t>
      </w:r>
    </w:p>
    <w:p w:rsidR="002A6699" w:rsidRDefault="002A6699" w:rsidP="00751F20">
      <w:pPr>
        <w:jc w:val="both"/>
        <w:rPr>
          <w:rFonts w:asciiTheme="majorHAnsi" w:hAnsiTheme="majorHAnsi"/>
          <w:lang w:eastAsia="fr-FR"/>
        </w:rPr>
      </w:pPr>
      <w:r>
        <w:rPr>
          <w:rFonts w:asciiTheme="majorHAnsi" w:hAnsiTheme="majorHAnsi"/>
          <w:lang w:eastAsia="fr-FR"/>
        </w:rPr>
        <w:t xml:space="preserve">Créer progressivement  des rites de convivialité est important pour que l’espace et le partage se mette en place. Le premier geste, la première intention va déteindre sur l’ambiance des rencontres à venir. Lorsque l’un des participants paye de sa personne en apportant quelque chose pour tous : les cerises de son jardin, un gâteau fait de sa main, ou tout  acte qui rehausse le fait d’être avec les autres, c’est un signal adressé au collectif. Soigner la convivialité et permettre à chacun qu’il puisse y participer, c’est installer un usage, une coutume, un rituel de reconnaissance. </w:t>
      </w:r>
    </w:p>
    <w:p w:rsidR="002A6699" w:rsidRPr="00401ADF" w:rsidRDefault="002A6699" w:rsidP="00751F20">
      <w:pPr>
        <w:jc w:val="both"/>
        <w:rPr>
          <w:rFonts w:asciiTheme="majorHAnsi" w:hAnsiTheme="majorHAnsi"/>
          <w:lang w:eastAsia="fr-FR"/>
        </w:rPr>
      </w:pPr>
      <w:r>
        <w:rPr>
          <w:rFonts w:asciiTheme="majorHAnsi" w:hAnsiTheme="majorHAnsi"/>
          <w:lang w:eastAsia="fr-FR"/>
        </w:rPr>
        <w:t>La convivialité est un mode de communication, c’est le cadre dans lequel vont s’inscrire des liens et les nourrir au sens propre et au sens figuré. Une séance de travail où le café, des assises confortables, un ton enjoué s’installent va favoriser l’expression individuelle.</w:t>
      </w:r>
      <w:r w:rsidR="008168AC">
        <w:rPr>
          <w:rFonts w:asciiTheme="majorHAnsi" w:hAnsiTheme="majorHAnsi"/>
          <w:lang w:eastAsia="fr-FR"/>
        </w:rPr>
        <w:t xml:space="preserve"> Une communauté d’apprentissage se met aussi en place à l’aide de tels rites qui contribuent aux repères communs.</w:t>
      </w:r>
    </w:p>
    <w:p w:rsidR="00751F20" w:rsidRPr="00401ADF" w:rsidRDefault="004C5C91" w:rsidP="00751F20">
      <w:pPr>
        <w:spacing w:after="0" w:line="240" w:lineRule="auto"/>
        <w:jc w:val="both"/>
        <w:rPr>
          <w:rFonts w:asciiTheme="majorHAnsi" w:hAnsiTheme="majorHAnsi"/>
          <w:b/>
          <w:sz w:val="24"/>
        </w:rPr>
      </w:pPr>
      <w:r w:rsidRPr="00401ADF">
        <w:rPr>
          <w:rFonts w:asciiTheme="majorHAnsi" w:hAnsiTheme="majorHAnsi"/>
          <w:b/>
          <w:sz w:val="24"/>
        </w:rPr>
        <w:t>Points clés</w:t>
      </w:r>
      <w:r w:rsidR="00751F20" w:rsidRPr="00401ADF">
        <w:rPr>
          <w:rFonts w:asciiTheme="majorHAnsi" w:hAnsiTheme="majorHAnsi"/>
          <w:b/>
          <w:sz w:val="24"/>
        </w:rPr>
        <w:t xml:space="preserve"> : </w:t>
      </w:r>
    </w:p>
    <w:p w:rsidR="008168AC" w:rsidRDefault="008168AC" w:rsidP="00751F20">
      <w:pPr>
        <w:pStyle w:val="Paragraphedeliste"/>
        <w:numPr>
          <w:ilvl w:val="0"/>
          <w:numId w:val="4"/>
        </w:numPr>
        <w:jc w:val="both"/>
        <w:rPr>
          <w:rFonts w:asciiTheme="majorHAnsi" w:hAnsiTheme="majorHAnsi"/>
          <w:lang w:eastAsia="fr-FR"/>
        </w:rPr>
      </w:pPr>
      <w:r>
        <w:rPr>
          <w:rFonts w:asciiTheme="majorHAnsi" w:hAnsiTheme="majorHAnsi"/>
          <w:lang w:eastAsia="fr-FR"/>
        </w:rPr>
        <w:t>Installer des rites de convivialité</w:t>
      </w:r>
    </w:p>
    <w:p w:rsidR="00F25A73" w:rsidRPr="00401ADF" w:rsidRDefault="008168AC" w:rsidP="00751F20">
      <w:pPr>
        <w:pStyle w:val="Paragraphedeliste"/>
        <w:numPr>
          <w:ilvl w:val="0"/>
          <w:numId w:val="4"/>
        </w:numPr>
        <w:jc w:val="both"/>
        <w:rPr>
          <w:rFonts w:asciiTheme="majorHAnsi" w:hAnsiTheme="majorHAnsi"/>
          <w:lang w:eastAsia="fr-FR"/>
        </w:rPr>
      </w:pPr>
      <w:r>
        <w:rPr>
          <w:rFonts w:asciiTheme="majorHAnsi" w:hAnsiTheme="majorHAnsi"/>
          <w:lang w:eastAsia="fr-FR"/>
        </w:rPr>
        <w:t>Laisser à chacun un</w:t>
      </w:r>
      <w:r w:rsidR="00F25A73" w:rsidRPr="00401ADF">
        <w:rPr>
          <w:rFonts w:asciiTheme="majorHAnsi" w:hAnsiTheme="majorHAnsi"/>
          <w:lang w:eastAsia="fr-FR"/>
        </w:rPr>
        <w:t>e</w:t>
      </w:r>
      <w:r>
        <w:rPr>
          <w:rFonts w:asciiTheme="majorHAnsi" w:hAnsiTheme="majorHAnsi"/>
          <w:lang w:eastAsia="fr-FR"/>
        </w:rPr>
        <w:t xml:space="preserve"> part d’initiative</w:t>
      </w:r>
    </w:p>
    <w:p w:rsidR="009179CC" w:rsidRPr="00DB6629" w:rsidRDefault="009179CC" w:rsidP="00DB6629">
      <w:pPr>
        <w:rPr>
          <w:rFonts w:asciiTheme="majorHAnsi" w:eastAsia="Times New Roman" w:hAnsiTheme="majorHAnsi" w:cs="Times New Roman"/>
          <w:sz w:val="24"/>
          <w:szCs w:val="24"/>
          <w:lang w:eastAsia="fr-FR"/>
        </w:rPr>
      </w:pPr>
    </w:p>
    <w:sectPr w:rsidR="009179CC" w:rsidRPr="00DB662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13" w:rsidRDefault="00524F13" w:rsidP="00DC78BD">
      <w:pPr>
        <w:spacing w:after="0" w:line="240" w:lineRule="auto"/>
      </w:pPr>
      <w:r>
        <w:separator/>
      </w:r>
    </w:p>
  </w:endnote>
  <w:endnote w:type="continuationSeparator" w:id="0">
    <w:p w:rsidR="00524F13" w:rsidRDefault="00524F13" w:rsidP="00DC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485043"/>
      <w:docPartObj>
        <w:docPartGallery w:val="Page Numbers (Bottom of Page)"/>
        <w:docPartUnique/>
      </w:docPartObj>
    </w:sdtPr>
    <w:sdtEndPr/>
    <w:sdtContent>
      <w:p w:rsidR="00DC78BD" w:rsidRDefault="00DC78BD">
        <w:pPr>
          <w:pStyle w:val="Pieddepage"/>
          <w:jc w:val="right"/>
        </w:pPr>
        <w:r>
          <w:fldChar w:fldCharType="begin"/>
        </w:r>
        <w:r>
          <w:instrText>PAGE   \* MERGEFORMAT</w:instrText>
        </w:r>
        <w:r>
          <w:fldChar w:fldCharType="separate"/>
        </w:r>
        <w:r w:rsidR="00DB6629">
          <w:rPr>
            <w:noProof/>
          </w:rPr>
          <w:t>2</w:t>
        </w:r>
        <w:r>
          <w:fldChar w:fldCharType="end"/>
        </w:r>
      </w:p>
    </w:sdtContent>
  </w:sdt>
  <w:p w:rsidR="00DC78BD" w:rsidRDefault="00DC78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13" w:rsidRDefault="00524F13" w:rsidP="00DC78BD">
      <w:pPr>
        <w:spacing w:after="0" w:line="240" w:lineRule="auto"/>
      </w:pPr>
      <w:r>
        <w:separator/>
      </w:r>
    </w:p>
  </w:footnote>
  <w:footnote w:type="continuationSeparator" w:id="0">
    <w:p w:rsidR="00524F13" w:rsidRDefault="00524F13" w:rsidP="00DC7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3EE"/>
    <w:multiLevelType w:val="hybridMultilevel"/>
    <w:tmpl w:val="43F6BA08"/>
    <w:lvl w:ilvl="0" w:tplc="C0A65CA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846CA"/>
    <w:multiLevelType w:val="hybridMultilevel"/>
    <w:tmpl w:val="C5A4A600"/>
    <w:lvl w:ilvl="0" w:tplc="B6C07D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D419DB"/>
    <w:multiLevelType w:val="hybridMultilevel"/>
    <w:tmpl w:val="2D00A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900068"/>
    <w:multiLevelType w:val="hybridMultilevel"/>
    <w:tmpl w:val="999C77C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38181D"/>
    <w:multiLevelType w:val="multilevel"/>
    <w:tmpl w:val="9D8A4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466863"/>
    <w:multiLevelType w:val="multilevel"/>
    <w:tmpl w:val="C6F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A4644"/>
    <w:multiLevelType w:val="hybridMultilevel"/>
    <w:tmpl w:val="0A583CA6"/>
    <w:lvl w:ilvl="0" w:tplc="58367DBC">
      <w:start w:val="20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F05295"/>
    <w:multiLevelType w:val="hybridMultilevel"/>
    <w:tmpl w:val="388CD0A8"/>
    <w:lvl w:ilvl="0" w:tplc="74880446">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1D46F4"/>
    <w:multiLevelType w:val="hybridMultilevel"/>
    <w:tmpl w:val="7034D806"/>
    <w:lvl w:ilvl="0" w:tplc="D3306B72">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2CE3322"/>
    <w:multiLevelType w:val="multilevel"/>
    <w:tmpl w:val="B87E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F25F38"/>
    <w:multiLevelType w:val="hybridMultilevel"/>
    <w:tmpl w:val="394691DE"/>
    <w:lvl w:ilvl="0" w:tplc="14EE37D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7033A7C"/>
    <w:multiLevelType w:val="multilevel"/>
    <w:tmpl w:val="D6284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6032F"/>
    <w:multiLevelType w:val="hybridMultilevel"/>
    <w:tmpl w:val="2C8AEF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DCF35F1"/>
    <w:multiLevelType w:val="hybridMultilevel"/>
    <w:tmpl w:val="2E2CBBC0"/>
    <w:lvl w:ilvl="0" w:tplc="B6C07D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6227A3"/>
    <w:multiLevelType w:val="hybridMultilevel"/>
    <w:tmpl w:val="C4CA0CF8"/>
    <w:lvl w:ilvl="0" w:tplc="2C2870A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C5712B"/>
    <w:multiLevelType w:val="hybridMultilevel"/>
    <w:tmpl w:val="8D80C892"/>
    <w:lvl w:ilvl="0" w:tplc="AA0AC8BC">
      <w:numFmt w:val="bullet"/>
      <w:lvlText w:val="-"/>
      <w:lvlJc w:val="left"/>
      <w:pPr>
        <w:ind w:left="720" w:hanging="360"/>
      </w:pPr>
      <w:rPr>
        <w:rFonts w:ascii="Calibri" w:eastAsia="Calibri"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3941D2"/>
    <w:multiLevelType w:val="hybridMultilevel"/>
    <w:tmpl w:val="9D3A5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8948BC"/>
    <w:multiLevelType w:val="hybridMultilevel"/>
    <w:tmpl w:val="D25E20AE"/>
    <w:lvl w:ilvl="0" w:tplc="64E2CAB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4624AE"/>
    <w:multiLevelType w:val="multilevel"/>
    <w:tmpl w:val="B5A6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7"/>
  </w:num>
  <w:num w:numId="4">
    <w:abstractNumId w:val="14"/>
  </w:num>
  <w:num w:numId="5">
    <w:abstractNumId w:val="16"/>
  </w:num>
  <w:num w:numId="6">
    <w:abstractNumId w:val="2"/>
  </w:num>
  <w:num w:numId="7">
    <w:abstractNumId w:val="3"/>
  </w:num>
  <w:num w:numId="8">
    <w:abstractNumId w:val="18"/>
  </w:num>
  <w:num w:numId="9">
    <w:abstractNumId w:val="4"/>
  </w:num>
  <w:num w:numId="10">
    <w:abstractNumId w:val="11"/>
  </w:num>
  <w:num w:numId="11">
    <w:abstractNumId w:val="9"/>
  </w:num>
  <w:num w:numId="12">
    <w:abstractNumId w:val="5"/>
  </w:num>
  <w:num w:numId="13">
    <w:abstractNumId w:val="1"/>
  </w:num>
  <w:num w:numId="14">
    <w:abstractNumId w:val="10"/>
  </w:num>
  <w:num w:numId="15">
    <w:abstractNumId w:val="0"/>
  </w:num>
  <w:num w:numId="16">
    <w:abstractNumId w:val="15"/>
  </w:num>
  <w:num w:numId="17">
    <w:abstractNumId w:val="13"/>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F9"/>
    <w:rsid w:val="00031B76"/>
    <w:rsid w:val="00073F1D"/>
    <w:rsid w:val="00086942"/>
    <w:rsid w:val="001477C5"/>
    <w:rsid w:val="001A3383"/>
    <w:rsid w:val="001D2E6E"/>
    <w:rsid w:val="001F7437"/>
    <w:rsid w:val="002406C0"/>
    <w:rsid w:val="00244FCB"/>
    <w:rsid w:val="002808A2"/>
    <w:rsid w:val="002A6699"/>
    <w:rsid w:val="002D366E"/>
    <w:rsid w:val="002F7482"/>
    <w:rsid w:val="003210E0"/>
    <w:rsid w:val="00343DA0"/>
    <w:rsid w:val="003F4215"/>
    <w:rsid w:val="00401ADF"/>
    <w:rsid w:val="004379E4"/>
    <w:rsid w:val="004C5C91"/>
    <w:rsid w:val="004F11E6"/>
    <w:rsid w:val="00524F13"/>
    <w:rsid w:val="0055008C"/>
    <w:rsid w:val="005A4B01"/>
    <w:rsid w:val="005C3D4B"/>
    <w:rsid w:val="00610E2D"/>
    <w:rsid w:val="00646E07"/>
    <w:rsid w:val="006F5FFA"/>
    <w:rsid w:val="00751F20"/>
    <w:rsid w:val="00757497"/>
    <w:rsid w:val="0076206F"/>
    <w:rsid w:val="00790600"/>
    <w:rsid w:val="00792B23"/>
    <w:rsid w:val="00794030"/>
    <w:rsid w:val="007C63F3"/>
    <w:rsid w:val="007E268F"/>
    <w:rsid w:val="007F433D"/>
    <w:rsid w:val="008168AC"/>
    <w:rsid w:val="00877EF4"/>
    <w:rsid w:val="008875CF"/>
    <w:rsid w:val="008B30AD"/>
    <w:rsid w:val="009179CC"/>
    <w:rsid w:val="0092518B"/>
    <w:rsid w:val="00957F88"/>
    <w:rsid w:val="0097207B"/>
    <w:rsid w:val="00993E4B"/>
    <w:rsid w:val="009C2167"/>
    <w:rsid w:val="00A965B3"/>
    <w:rsid w:val="00AD36E2"/>
    <w:rsid w:val="00B01575"/>
    <w:rsid w:val="00B2083D"/>
    <w:rsid w:val="00B94BF9"/>
    <w:rsid w:val="00BA1AB7"/>
    <w:rsid w:val="00C31961"/>
    <w:rsid w:val="00C61FF6"/>
    <w:rsid w:val="00CD303C"/>
    <w:rsid w:val="00D3382A"/>
    <w:rsid w:val="00D44C31"/>
    <w:rsid w:val="00D93A90"/>
    <w:rsid w:val="00DB6629"/>
    <w:rsid w:val="00DC53A8"/>
    <w:rsid w:val="00DC78BD"/>
    <w:rsid w:val="00DD64BC"/>
    <w:rsid w:val="00E24DB8"/>
    <w:rsid w:val="00EA1362"/>
    <w:rsid w:val="00EB1B20"/>
    <w:rsid w:val="00ED3A89"/>
    <w:rsid w:val="00F06BC3"/>
    <w:rsid w:val="00F1033C"/>
    <w:rsid w:val="00F23C7E"/>
    <w:rsid w:val="00F25A73"/>
    <w:rsid w:val="00F60741"/>
    <w:rsid w:val="00F64F7D"/>
    <w:rsid w:val="00F71B0D"/>
    <w:rsid w:val="00F82CF6"/>
    <w:rsid w:val="00F839E1"/>
    <w:rsid w:val="00FB068D"/>
    <w:rsid w:val="00FC2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F4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4C5C9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C5C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433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F4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433D"/>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DC78BD"/>
    <w:pPr>
      <w:outlineLvl w:val="9"/>
    </w:pPr>
    <w:rPr>
      <w:lang w:eastAsia="fr-FR"/>
    </w:rPr>
  </w:style>
  <w:style w:type="paragraph" w:styleId="TM1">
    <w:name w:val="toc 1"/>
    <w:basedOn w:val="Normal"/>
    <w:next w:val="Normal"/>
    <w:autoRedefine/>
    <w:uiPriority w:val="39"/>
    <w:unhideWhenUsed/>
    <w:rsid w:val="00DC78BD"/>
    <w:pPr>
      <w:spacing w:after="100"/>
    </w:pPr>
  </w:style>
  <w:style w:type="character" w:styleId="Lienhypertexte">
    <w:name w:val="Hyperlink"/>
    <w:basedOn w:val="Policepardfaut"/>
    <w:uiPriority w:val="99"/>
    <w:unhideWhenUsed/>
    <w:rsid w:val="00DC78BD"/>
    <w:rPr>
      <w:color w:val="0000FF" w:themeColor="hyperlink"/>
      <w:u w:val="single"/>
    </w:rPr>
  </w:style>
  <w:style w:type="paragraph" w:styleId="Textedebulles">
    <w:name w:val="Balloon Text"/>
    <w:basedOn w:val="Normal"/>
    <w:link w:val="TextedebullesCar"/>
    <w:uiPriority w:val="99"/>
    <w:semiHidden/>
    <w:unhideWhenUsed/>
    <w:rsid w:val="00DC7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BD"/>
    <w:rPr>
      <w:rFonts w:ascii="Tahoma" w:hAnsi="Tahoma" w:cs="Tahoma"/>
      <w:sz w:val="16"/>
      <w:szCs w:val="16"/>
    </w:rPr>
  </w:style>
  <w:style w:type="paragraph" w:styleId="En-tte">
    <w:name w:val="header"/>
    <w:basedOn w:val="Normal"/>
    <w:link w:val="En-tteCar"/>
    <w:uiPriority w:val="99"/>
    <w:unhideWhenUsed/>
    <w:rsid w:val="00DC78BD"/>
    <w:pPr>
      <w:tabs>
        <w:tab w:val="center" w:pos="4536"/>
        <w:tab w:val="right" w:pos="9072"/>
      </w:tabs>
      <w:spacing w:after="0" w:line="240" w:lineRule="auto"/>
    </w:pPr>
  </w:style>
  <w:style w:type="character" w:customStyle="1" w:styleId="En-tteCar">
    <w:name w:val="En-tête Car"/>
    <w:basedOn w:val="Policepardfaut"/>
    <w:link w:val="En-tte"/>
    <w:uiPriority w:val="99"/>
    <w:rsid w:val="00DC78BD"/>
  </w:style>
  <w:style w:type="paragraph" w:styleId="Pieddepage">
    <w:name w:val="footer"/>
    <w:basedOn w:val="Normal"/>
    <w:link w:val="PieddepageCar"/>
    <w:uiPriority w:val="99"/>
    <w:unhideWhenUsed/>
    <w:rsid w:val="00DC7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BD"/>
  </w:style>
  <w:style w:type="paragraph" w:styleId="Paragraphedeliste">
    <w:name w:val="List Paragraph"/>
    <w:basedOn w:val="Normal"/>
    <w:uiPriority w:val="34"/>
    <w:qFormat/>
    <w:rsid w:val="00D3382A"/>
    <w:pPr>
      <w:ind w:left="720"/>
      <w:contextualSpacing/>
    </w:pPr>
  </w:style>
  <w:style w:type="character" w:customStyle="1" w:styleId="citation">
    <w:name w:val="citation"/>
    <w:basedOn w:val="Policepardfaut"/>
    <w:rsid w:val="00D3382A"/>
  </w:style>
  <w:style w:type="paragraph" w:styleId="Notedebasdepage">
    <w:name w:val="footnote text"/>
    <w:aliases w:val="Note de bas de page Car1 Car,Note de bas de page Car Car Car Car,Note de bas de page Car Car1 Car,Note de bas de page Car Car2,Note de bas de page Car1,Note de bas de page Car Car Car"/>
    <w:basedOn w:val="Normal"/>
    <w:link w:val="NotedebasdepageCar"/>
    <w:uiPriority w:val="99"/>
    <w:unhideWhenUsed/>
    <w:rsid w:val="00D3382A"/>
    <w:pPr>
      <w:spacing w:after="0" w:line="240" w:lineRule="auto"/>
    </w:pPr>
    <w:rPr>
      <w:sz w:val="20"/>
      <w:szCs w:val="20"/>
    </w:rPr>
  </w:style>
  <w:style w:type="character" w:customStyle="1" w:styleId="NotedebasdepageCar">
    <w:name w:val="Note de bas de page Car"/>
    <w:aliases w:val="Note de bas de page Car1 Car Car,Note de bas de page Car Car Car Car Car,Note de bas de page Car Car1 Car Car,Note de bas de page Car Car2 Car,Note de bas de page Car1 Car1,Note de bas de page Car Car Car Car1"/>
    <w:basedOn w:val="Policepardfaut"/>
    <w:link w:val="Notedebasdepage"/>
    <w:uiPriority w:val="99"/>
    <w:rsid w:val="00D3382A"/>
    <w:rPr>
      <w:sz w:val="20"/>
      <w:szCs w:val="20"/>
    </w:rPr>
  </w:style>
  <w:style w:type="character" w:styleId="Appelnotedebasdep">
    <w:name w:val="footnote reference"/>
    <w:basedOn w:val="Policepardfaut"/>
    <w:uiPriority w:val="99"/>
    <w:semiHidden/>
    <w:unhideWhenUsed/>
    <w:rsid w:val="00D3382A"/>
    <w:rPr>
      <w:vertAlign w:val="superscript"/>
    </w:rPr>
  </w:style>
  <w:style w:type="paragraph" w:styleId="Corpsdetexte">
    <w:name w:val="Body Text"/>
    <w:basedOn w:val="Normal"/>
    <w:link w:val="CorpsdetexteCar"/>
    <w:semiHidden/>
    <w:rsid w:val="002406C0"/>
    <w:pPr>
      <w:spacing w:before="120" w:after="0" w:line="36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2406C0"/>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5C3D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CD303C"/>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95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4C5C9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4C5C91"/>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4C5C91"/>
    <w:rPr>
      <w:i/>
      <w:iCs/>
    </w:rPr>
  </w:style>
  <w:style w:type="character" w:customStyle="1" w:styleId="ouvrage">
    <w:name w:val="ouvrage"/>
    <w:basedOn w:val="Policepardfaut"/>
    <w:rsid w:val="003F4215"/>
  </w:style>
  <w:style w:type="character" w:styleId="CitationHTML">
    <w:name w:val="HTML Cite"/>
    <w:basedOn w:val="Policepardfaut"/>
    <w:uiPriority w:val="99"/>
    <w:semiHidden/>
    <w:unhideWhenUsed/>
    <w:rsid w:val="003F4215"/>
    <w:rPr>
      <w:i/>
      <w:iCs/>
    </w:rPr>
  </w:style>
  <w:style w:type="paragraph" w:styleId="Lgende">
    <w:name w:val="caption"/>
    <w:basedOn w:val="Normal"/>
    <w:next w:val="Normal"/>
    <w:uiPriority w:val="35"/>
    <w:unhideWhenUsed/>
    <w:qFormat/>
    <w:rsid w:val="00DC53A8"/>
    <w:pPr>
      <w:spacing w:line="240" w:lineRule="auto"/>
    </w:pPr>
    <w:rPr>
      <w:b/>
      <w:bCs/>
      <w:color w:val="4F81BD" w:themeColor="accent1"/>
      <w:sz w:val="18"/>
      <w:szCs w:val="18"/>
    </w:rPr>
  </w:style>
  <w:style w:type="character" w:customStyle="1" w:styleId="text">
    <w:name w:val="text"/>
    <w:basedOn w:val="Policepardfaut"/>
    <w:rsid w:val="00401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F4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4C5C9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C5C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433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F4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433D"/>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DC78BD"/>
    <w:pPr>
      <w:outlineLvl w:val="9"/>
    </w:pPr>
    <w:rPr>
      <w:lang w:eastAsia="fr-FR"/>
    </w:rPr>
  </w:style>
  <w:style w:type="paragraph" w:styleId="TM1">
    <w:name w:val="toc 1"/>
    <w:basedOn w:val="Normal"/>
    <w:next w:val="Normal"/>
    <w:autoRedefine/>
    <w:uiPriority w:val="39"/>
    <w:unhideWhenUsed/>
    <w:rsid w:val="00DC78BD"/>
    <w:pPr>
      <w:spacing w:after="100"/>
    </w:pPr>
  </w:style>
  <w:style w:type="character" w:styleId="Lienhypertexte">
    <w:name w:val="Hyperlink"/>
    <w:basedOn w:val="Policepardfaut"/>
    <w:uiPriority w:val="99"/>
    <w:unhideWhenUsed/>
    <w:rsid w:val="00DC78BD"/>
    <w:rPr>
      <w:color w:val="0000FF" w:themeColor="hyperlink"/>
      <w:u w:val="single"/>
    </w:rPr>
  </w:style>
  <w:style w:type="paragraph" w:styleId="Textedebulles">
    <w:name w:val="Balloon Text"/>
    <w:basedOn w:val="Normal"/>
    <w:link w:val="TextedebullesCar"/>
    <w:uiPriority w:val="99"/>
    <w:semiHidden/>
    <w:unhideWhenUsed/>
    <w:rsid w:val="00DC7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BD"/>
    <w:rPr>
      <w:rFonts w:ascii="Tahoma" w:hAnsi="Tahoma" w:cs="Tahoma"/>
      <w:sz w:val="16"/>
      <w:szCs w:val="16"/>
    </w:rPr>
  </w:style>
  <w:style w:type="paragraph" w:styleId="En-tte">
    <w:name w:val="header"/>
    <w:basedOn w:val="Normal"/>
    <w:link w:val="En-tteCar"/>
    <w:uiPriority w:val="99"/>
    <w:unhideWhenUsed/>
    <w:rsid w:val="00DC78BD"/>
    <w:pPr>
      <w:tabs>
        <w:tab w:val="center" w:pos="4536"/>
        <w:tab w:val="right" w:pos="9072"/>
      </w:tabs>
      <w:spacing w:after="0" w:line="240" w:lineRule="auto"/>
    </w:pPr>
  </w:style>
  <w:style w:type="character" w:customStyle="1" w:styleId="En-tteCar">
    <w:name w:val="En-tête Car"/>
    <w:basedOn w:val="Policepardfaut"/>
    <w:link w:val="En-tte"/>
    <w:uiPriority w:val="99"/>
    <w:rsid w:val="00DC78BD"/>
  </w:style>
  <w:style w:type="paragraph" w:styleId="Pieddepage">
    <w:name w:val="footer"/>
    <w:basedOn w:val="Normal"/>
    <w:link w:val="PieddepageCar"/>
    <w:uiPriority w:val="99"/>
    <w:unhideWhenUsed/>
    <w:rsid w:val="00DC7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BD"/>
  </w:style>
  <w:style w:type="paragraph" w:styleId="Paragraphedeliste">
    <w:name w:val="List Paragraph"/>
    <w:basedOn w:val="Normal"/>
    <w:uiPriority w:val="34"/>
    <w:qFormat/>
    <w:rsid w:val="00D3382A"/>
    <w:pPr>
      <w:ind w:left="720"/>
      <w:contextualSpacing/>
    </w:pPr>
  </w:style>
  <w:style w:type="character" w:customStyle="1" w:styleId="citation">
    <w:name w:val="citation"/>
    <w:basedOn w:val="Policepardfaut"/>
    <w:rsid w:val="00D3382A"/>
  </w:style>
  <w:style w:type="paragraph" w:styleId="Notedebasdepage">
    <w:name w:val="footnote text"/>
    <w:aliases w:val="Note de bas de page Car1 Car,Note de bas de page Car Car Car Car,Note de bas de page Car Car1 Car,Note de bas de page Car Car2,Note de bas de page Car1,Note de bas de page Car Car Car"/>
    <w:basedOn w:val="Normal"/>
    <w:link w:val="NotedebasdepageCar"/>
    <w:uiPriority w:val="99"/>
    <w:unhideWhenUsed/>
    <w:rsid w:val="00D3382A"/>
    <w:pPr>
      <w:spacing w:after="0" w:line="240" w:lineRule="auto"/>
    </w:pPr>
    <w:rPr>
      <w:sz w:val="20"/>
      <w:szCs w:val="20"/>
    </w:rPr>
  </w:style>
  <w:style w:type="character" w:customStyle="1" w:styleId="NotedebasdepageCar">
    <w:name w:val="Note de bas de page Car"/>
    <w:aliases w:val="Note de bas de page Car1 Car Car,Note de bas de page Car Car Car Car Car,Note de bas de page Car Car1 Car Car,Note de bas de page Car Car2 Car,Note de bas de page Car1 Car1,Note de bas de page Car Car Car Car1"/>
    <w:basedOn w:val="Policepardfaut"/>
    <w:link w:val="Notedebasdepage"/>
    <w:uiPriority w:val="99"/>
    <w:rsid w:val="00D3382A"/>
    <w:rPr>
      <w:sz w:val="20"/>
      <w:szCs w:val="20"/>
    </w:rPr>
  </w:style>
  <w:style w:type="character" w:styleId="Appelnotedebasdep">
    <w:name w:val="footnote reference"/>
    <w:basedOn w:val="Policepardfaut"/>
    <w:uiPriority w:val="99"/>
    <w:semiHidden/>
    <w:unhideWhenUsed/>
    <w:rsid w:val="00D3382A"/>
    <w:rPr>
      <w:vertAlign w:val="superscript"/>
    </w:rPr>
  </w:style>
  <w:style w:type="paragraph" w:styleId="Corpsdetexte">
    <w:name w:val="Body Text"/>
    <w:basedOn w:val="Normal"/>
    <w:link w:val="CorpsdetexteCar"/>
    <w:semiHidden/>
    <w:rsid w:val="002406C0"/>
    <w:pPr>
      <w:spacing w:before="120" w:after="0" w:line="36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2406C0"/>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5C3D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CD303C"/>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95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4C5C9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4C5C91"/>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4C5C91"/>
    <w:rPr>
      <w:i/>
      <w:iCs/>
    </w:rPr>
  </w:style>
  <w:style w:type="character" w:customStyle="1" w:styleId="ouvrage">
    <w:name w:val="ouvrage"/>
    <w:basedOn w:val="Policepardfaut"/>
    <w:rsid w:val="003F4215"/>
  </w:style>
  <w:style w:type="character" w:styleId="CitationHTML">
    <w:name w:val="HTML Cite"/>
    <w:basedOn w:val="Policepardfaut"/>
    <w:uiPriority w:val="99"/>
    <w:semiHidden/>
    <w:unhideWhenUsed/>
    <w:rsid w:val="003F4215"/>
    <w:rPr>
      <w:i/>
      <w:iCs/>
    </w:rPr>
  </w:style>
  <w:style w:type="paragraph" w:styleId="Lgende">
    <w:name w:val="caption"/>
    <w:basedOn w:val="Normal"/>
    <w:next w:val="Normal"/>
    <w:uiPriority w:val="35"/>
    <w:unhideWhenUsed/>
    <w:qFormat/>
    <w:rsid w:val="00DC53A8"/>
    <w:pPr>
      <w:spacing w:line="240" w:lineRule="auto"/>
    </w:pPr>
    <w:rPr>
      <w:b/>
      <w:bCs/>
      <w:color w:val="4F81BD" w:themeColor="accent1"/>
      <w:sz w:val="18"/>
      <w:szCs w:val="18"/>
    </w:rPr>
  </w:style>
  <w:style w:type="character" w:customStyle="1" w:styleId="text">
    <w:name w:val="text"/>
    <w:basedOn w:val="Policepardfaut"/>
    <w:rsid w:val="0040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8787">
      <w:bodyDiv w:val="1"/>
      <w:marLeft w:val="0"/>
      <w:marRight w:val="0"/>
      <w:marTop w:val="0"/>
      <w:marBottom w:val="0"/>
      <w:divBdr>
        <w:top w:val="none" w:sz="0" w:space="0" w:color="auto"/>
        <w:left w:val="none" w:sz="0" w:space="0" w:color="auto"/>
        <w:bottom w:val="none" w:sz="0" w:space="0" w:color="auto"/>
        <w:right w:val="none" w:sz="0" w:space="0" w:color="auto"/>
      </w:divBdr>
      <w:divsChild>
        <w:div w:id="419373337">
          <w:marLeft w:val="0"/>
          <w:marRight w:val="0"/>
          <w:marTop w:val="0"/>
          <w:marBottom w:val="0"/>
          <w:divBdr>
            <w:top w:val="none" w:sz="0" w:space="0" w:color="auto"/>
            <w:left w:val="none" w:sz="0" w:space="0" w:color="auto"/>
            <w:bottom w:val="none" w:sz="0" w:space="0" w:color="auto"/>
            <w:right w:val="none" w:sz="0" w:space="0" w:color="auto"/>
          </w:divBdr>
          <w:divsChild>
            <w:div w:id="2900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act.fse.ulaval.ca/fr/html/sites/TEN_700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5116-7DE0-49C0-8D3A-2B7AE40A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Pages>
  <Words>1976</Words>
  <Characters>10874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CRISTOL Denis</dc:creator>
  <cp:lastModifiedBy>CRISTOL Denis</cp:lastModifiedBy>
  <cp:revision>12</cp:revision>
  <dcterms:created xsi:type="dcterms:W3CDTF">2015-08-17T06:48:00Z</dcterms:created>
  <dcterms:modified xsi:type="dcterms:W3CDTF">2015-08-21T07:29:00Z</dcterms:modified>
</cp:coreProperties>
</file>