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67" w:rsidRPr="00B126FA" w:rsidRDefault="009C2167" w:rsidP="00B94BF9">
      <w:pPr>
        <w:spacing w:after="0" w:line="240" w:lineRule="auto"/>
        <w:rPr>
          <w:rFonts w:asciiTheme="majorHAnsi" w:eastAsia="Times New Roman" w:hAnsiTheme="majorHAnsi" w:cs="Times New Roman"/>
          <w:sz w:val="24"/>
          <w:szCs w:val="24"/>
          <w:lang w:eastAsia="fr-FR"/>
        </w:rPr>
      </w:pPr>
    </w:p>
    <w:p w:rsidR="007F433D" w:rsidRPr="00B126FA" w:rsidRDefault="007F433D" w:rsidP="00B94BF9">
      <w:pPr>
        <w:spacing w:after="0" w:line="240" w:lineRule="auto"/>
        <w:rPr>
          <w:rFonts w:asciiTheme="majorHAnsi" w:eastAsia="Times New Roman" w:hAnsiTheme="majorHAnsi" w:cs="Times New Roman"/>
          <w:sz w:val="24"/>
          <w:szCs w:val="24"/>
          <w:lang w:eastAsia="fr-FR"/>
        </w:rPr>
      </w:pPr>
    </w:p>
    <w:p w:rsidR="007F433D" w:rsidRPr="00B126FA" w:rsidRDefault="007F433D" w:rsidP="00B94BF9">
      <w:pPr>
        <w:spacing w:after="0" w:line="240" w:lineRule="auto"/>
        <w:rPr>
          <w:rFonts w:asciiTheme="majorHAnsi" w:eastAsia="Times New Roman" w:hAnsiTheme="majorHAnsi" w:cs="Times New Roman"/>
          <w:sz w:val="24"/>
          <w:szCs w:val="24"/>
          <w:lang w:eastAsia="fr-FR"/>
        </w:rPr>
      </w:pPr>
    </w:p>
    <w:p w:rsidR="007F433D" w:rsidRPr="00B126FA" w:rsidRDefault="007F433D" w:rsidP="00B94BF9">
      <w:pPr>
        <w:spacing w:after="0" w:line="240" w:lineRule="auto"/>
        <w:rPr>
          <w:rFonts w:asciiTheme="majorHAnsi" w:eastAsia="Times New Roman" w:hAnsiTheme="majorHAnsi" w:cs="Times New Roman"/>
          <w:sz w:val="24"/>
          <w:szCs w:val="24"/>
          <w:lang w:eastAsia="fr-FR"/>
        </w:rPr>
      </w:pPr>
    </w:p>
    <w:p w:rsidR="007F433D" w:rsidRPr="00B126FA" w:rsidRDefault="007F433D" w:rsidP="00B94BF9">
      <w:pPr>
        <w:spacing w:after="0" w:line="240" w:lineRule="auto"/>
        <w:rPr>
          <w:rFonts w:asciiTheme="majorHAnsi" w:eastAsia="Times New Roman" w:hAnsiTheme="majorHAnsi" w:cs="Times New Roman"/>
          <w:sz w:val="24"/>
          <w:szCs w:val="24"/>
          <w:lang w:eastAsia="fr-FR"/>
        </w:rPr>
      </w:pPr>
    </w:p>
    <w:p w:rsidR="007F433D" w:rsidRPr="00B126FA" w:rsidRDefault="007F433D" w:rsidP="00B94BF9">
      <w:pPr>
        <w:spacing w:after="0" w:line="240" w:lineRule="auto"/>
        <w:rPr>
          <w:rFonts w:asciiTheme="majorHAnsi" w:eastAsia="Times New Roman" w:hAnsiTheme="majorHAnsi" w:cs="Times New Roman"/>
          <w:sz w:val="24"/>
          <w:szCs w:val="24"/>
          <w:lang w:eastAsia="fr-FR"/>
        </w:rPr>
      </w:pPr>
    </w:p>
    <w:p w:rsidR="007F433D" w:rsidRPr="00B126FA"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B126FA"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B126FA"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B126FA"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B126FA"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B126FA"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B126FA" w:rsidRDefault="007F433D" w:rsidP="007F433D">
      <w:pPr>
        <w:spacing w:after="0" w:line="240" w:lineRule="auto"/>
        <w:rPr>
          <w:rFonts w:asciiTheme="majorHAnsi" w:eastAsia="Times New Roman" w:hAnsiTheme="majorHAnsi" w:cs="Times New Roman"/>
          <w:sz w:val="24"/>
          <w:szCs w:val="24"/>
          <w:lang w:eastAsia="fr-FR"/>
        </w:rPr>
      </w:pPr>
    </w:p>
    <w:p w:rsidR="007F433D" w:rsidRPr="00B126FA" w:rsidRDefault="007F433D" w:rsidP="007F433D">
      <w:pPr>
        <w:spacing w:after="0" w:line="240" w:lineRule="auto"/>
        <w:jc w:val="center"/>
        <w:rPr>
          <w:rFonts w:asciiTheme="majorHAnsi" w:eastAsia="Times New Roman" w:hAnsiTheme="majorHAnsi" w:cs="Times New Roman"/>
          <w:sz w:val="24"/>
          <w:szCs w:val="24"/>
          <w:lang w:eastAsia="fr-FR"/>
        </w:rPr>
      </w:pPr>
    </w:p>
    <w:p w:rsidR="007F433D" w:rsidRPr="00B126FA" w:rsidRDefault="007F433D" w:rsidP="007F433D">
      <w:pPr>
        <w:pStyle w:val="Titre"/>
        <w:jc w:val="center"/>
        <w:rPr>
          <w:rFonts w:eastAsia="Times New Roman"/>
          <w:color w:val="auto"/>
          <w:lang w:eastAsia="fr-FR"/>
        </w:rPr>
      </w:pPr>
      <w:r w:rsidRPr="00B126FA">
        <w:rPr>
          <w:rFonts w:eastAsia="Times New Roman"/>
          <w:color w:val="auto"/>
          <w:lang w:eastAsia="fr-FR"/>
        </w:rPr>
        <w:t>Apprendre à apprendre ensemble</w:t>
      </w:r>
    </w:p>
    <w:p w:rsidR="00DC78BD" w:rsidRPr="00B126FA" w:rsidRDefault="003210E0" w:rsidP="003210E0">
      <w:pPr>
        <w:jc w:val="center"/>
        <w:rPr>
          <w:rFonts w:asciiTheme="majorHAnsi" w:eastAsia="Times New Roman" w:hAnsiTheme="majorHAnsi" w:cs="Times New Roman"/>
          <w:sz w:val="24"/>
          <w:szCs w:val="24"/>
          <w:lang w:eastAsia="fr-FR"/>
        </w:rPr>
      </w:pPr>
      <w:r w:rsidRPr="00B126FA">
        <w:rPr>
          <w:rFonts w:asciiTheme="majorHAnsi" w:eastAsia="Times New Roman" w:hAnsiTheme="majorHAnsi" w:cs="Times New Roman"/>
          <w:sz w:val="24"/>
          <w:szCs w:val="24"/>
          <w:lang w:eastAsia="fr-FR"/>
        </w:rPr>
        <w:t>Semaine 1</w:t>
      </w:r>
      <w:r w:rsidR="00ED3A89" w:rsidRPr="00B126FA">
        <w:rPr>
          <w:rFonts w:asciiTheme="majorHAnsi" w:eastAsia="Times New Roman" w:hAnsiTheme="majorHAnsi" w:cs="Times New Roman"/>
          <w:sz w:val="24"/>
          <w:szCs w:val="24"/>
          <w:lang w:eastAsia="fr-FR"/>
        </w:rPr>
        <w:t> : Consolider son groupe de pairs</w:t>
      </w:r>
      <w:r w:rsidR="00DC78BD" w:rsidRPr="00B126FA">
        <w:rPr>
          <w:rFonts w:asciiTheme="majorHAnsi" w:eastAsia="Times New Roman" w:hAnsiTheme="majorHAnsi" w:cs="Times New Roman"/>
          <w:sz w:val="24"/>
          <w:szCs w:val="24"/>
          <w:lang w:eastAsia="fr-FR"/>
        </w:rPr>
        <w:br w:type="page"/>
      </w:r>
    </w:p>
    <w:p w:rsidR="007F433D" w:rsidRPr="00B126FA" w:rsidRDefault="007F433D">
      <w:pPr>
        <w:rPr>
          <w:rFonts w:asciiTheme="majorHAnsi" w:eastAsia="Times New Roman" w:hAnsiTheme="majorHAnsi" w:cs="Times New Roman"/>
          <w:sz w:val="24"/>
          <w:szCs w:val="24"/>
          <w:lang w:eastAsia="fr-FR"/>
        </w:rPr>
      </w:pPr>
    </w:p>
    <w:bookmarkStart w:id="0" w:name="_GoBack"/>
    <w:bookmarkEnd w:id="0"/>
    <w:p w:rsidR="0060193C" w:rsidRDefault="00DC78BD">
      <w:pPr>
        <w:pStyle w:val="TM1"/>
        <w:tabs>
          <w:tab w:val="right" w:leader="dot" w:pos="9062"/>
        </w:tabs>
        <w:rPr>
          <w:rFonts w:eastAsiaTheme="minorEastAsia"/>
          <w:noProof/>
          <w:lang w:eastAsia="fr-FR"/>
        </w:rPr>
      </w:pPr>
      <w:r w:rsidRPr="00B126FA">
        <w:rPr>
          <w:rFonts w:asciiTheme="majorHAnsi" w:eastAsia="Times New Roman" w:hAnsiTheme="majorHAnsi"/>
          <w:lang w:eastAsia="fr-FR"/>
        </w:rPr>
        <w:fldChar w:fldCharType="begin"/>
      </w:r>
      <w:r w:rsidRPr="00B126FA">
        <w:rPr>
          <w:rFonts w:asciiTheme="majorHAnsi" w:eastAsia="Times New Roman" w:hAnsiTheme="majorHAnsi"/>
          <w:lang w:eastAsia="fr-FR"/>
        </w:rPr>
        <w:instrText xml:space="preserve"> TOC \o "1-2" \h \z \u </w:instrText>
      </w:r>
      <w:r w:rsidRPr="00B126FA">
        <w:rPr>
          <w:rFonts w:asciiTheme="majorHAnsi" w:eastAsia="Times New Roman" w:hAnsiTheme="majorHAnsi"/>
          <w:lang w:eastAsia="fr-FR"/>
        </w:rPr>
        <w:fldChar w:fldCharType="separate"/>
      </w:r>
      <w:hyperlink w:anchor="_Toc427822952" w:history="1">
        <w:r w:rsidR="0060193C" w:rsidRPr="00EC7FEE">
          <w:rPr>
            <w:rStyle w:val="Lienhypertexte"/>
            <w:rFonts w:eastAsia="Times New Roman"/>
            <w:noProof/>
            <w:lang w:eastAsia="fr-FR"/>
          </w:rPr>
          <w:t>Introduction</w:t>
        </w:r>
        <w:r w:rsidR="0060193C">
          <w:rPr>
            <w:noProof/>
            <w:webHidden/>
          </w:rPr>
          <w:tab/>
        </w:r>
        <w:r w:rsidR="0060193C">
          <w:rPr>
            <w:noProof/>
            <w:webHidden/>
          </w:rPr>
          <w:fldChar w:fldCharType="begin"/>
        </w:r>
        <w:r w:rsidR="0060193C">
          <w:rPr>
            <w:noProof/>
            <w:webHidden/>
          </w:rPr>
          <w:instrText xml:space="preserve"> PAGEREF _Toc427822952 \h </w:instrText>
        </w:r>
        <w:r w:rsidR="0060193C">
          <w:rPr>
            <w:noProof/>
            <w:webHidden/>
          </w:rPr>
        </w:r>
        <w:r w:rsidR="0060193C">
          <w:rPr>
            <w:noProof/>
            <w:webHidden/>
          </w:rPr>
          <w:fldChar w:fldCharType="separate"/>
        </w:r>
        <w:r w:rsidR="0060193C">
          <w:rPr>
            <w:noProof/>
            <w:webHidden/>
          </w:rPr>
          <w:t>3</w:t>
        </w:r>
        <w:r w:rsidR="0060193C">
          <w:rPr>
            <w:noProof/>
            <w:webHidden/>
          </w:rPr>
          <w:fldChar w:fldCharType="end"/>
        </w:r>
      </w:hyperlink>
    </w:p>
    <w:p w:rsidR="0060193C" w:rsidRDefault="0060193C">
      <w:pPr>
        <w:pStyle w:val="TM1"/>
        <w:tabs>
          <w:tab w:val="right" w:leader="dot" w:pos="9062"/>
        </w:tabs>
        <w:rPr>
          <w:rFonts w:eastAsiaTheme="minorEastAsia"/>
          <w:noProof/>
          <w:lang w:eastAsia="fr-FR"/>
        </w:rPr>
      </w:pPr>
      <w:hyperlink w:anchor="_Toc427822953" w:history="1">
        <w:r w:rsidRPr="00EC7FEE">
          <w:rPr>
            <w:rStyle w:val="Lienhypertexte"/>
            <w:noProof/>
            <w:lang w:eastAsia="fr-FR"/>
          </w:rPr>
          <w:t>Fiche 1 Qu’est-ce qu’apprendre à apprendre ensemble ?</w:t>
        </w:r>
        <w:r>
          <w:rPr>
            <w:noProof/>
            <w:webHidden/>
          </w:rPr>
          <w:tab/>
        </w:r>
        <w:r>
          <w:rPr>
            <w:noProof/>
            <w:webHidden/>
          </w:rPr>
          <w:fldChar w:fldCharType="begin"/>
        </w:r>
        <w:r>
          <w:rPr>
            <w:noProof/>
            <w:webHidden/>
          </w:rPr>
          <w:instrText xml:space="preserve"> PAGEREF _Toc427822953 \h </w:instrText>
        </w:r>
        <w:r>
          <w:rPr>
            <w:noProof/>
            <w:webHidden/>
          </w:rPr>
        </w:r>
        <w:r>
          <w:rPr>
            <w:noProof/>
            <w:webHidden/>
          </w:rPr>
          <w:fldChar w:fldCharType="separate"/>
        </w:r>
        <w:r>
          <w:rPr>
            <w:noProof/>
            <w:webHidden/>
          </w:rPr>
          <w:t>4</w:t>
        </w:r>
        <w:r>
          <w:rPr>
            <w:noProof/>
            <w:webHidden/>
          </w:rPr>
          <w:fldChar w:fldCharType="end"/>
        </w:r>
      </w:hyperlink>
    </w:p>
    <w:p w:rsidR="0060193C" w:rsidRDefault="0060193C">
      <w:pPr>
        <w:pStyle w:val="TM1"/>
        <w:tabs>
          <w:tab w:val="right" w:leader="dot" w:pos="9062"/>
        </w:tabs>
        <w:rPr>
          <w:rFonts w:eastAsiaTheme="minorEastAsia"/>
          <w:noProof/>
          <w:lang w:eastAsia="fr-FR"/>
        </w:rPr>
      </w:pPr>
      <w:hyperlink w:anchor="_Toc427822954" w:history="1">
        <w:r w:rsidRPr="00EC7FEE">
          <w:rPr>
            <w:rStyle w:val="Lienhypertexte"/>
            <w:noProof/>
            <w:lang w:eastAsia="fr-FR"/>
          </w:rPr>
          <w:t>Fiche  2 Constituer son groupe de pairs</w:t>
        </w:r>
        <w:r>
          <w:rPr>
            <w:noProof/>
            <w:webHidden/>
          </w:rPr>
          <w:tab/>
        </w:r>
        <w:r>
          <w:rPr>
            <w:noProof/>
            <w:webHidden/>
          </w:rPr>
          <w:fldChar w:fldCharType="begin"/>
        </w:r>
        <w:r>
          <w:rPr>
            <w:noProof/>
            <w:webHidden/>
          </w:rPr>
          <w:instrText xml:space="preserve"> PAGEREF _Toc427822954 \h </w:instrText>
        </w:r>
        <w:r>
          <w:rPr>
            <w:noProof/>
            <w:webHidden/>
          </w:rPr>
        </w:r>
        <w:r>
          <w:rPr>
            <w:noProof/>
            <w:webHidden/>
          </w:rPr>
          <w:fldChar w:fldCharType="separate"/>
        </w:r>
        <w:r>
          <w:rPr>
            <w:noProof/>
            <w:webHidden/>
          </w:rPr>
          <w:t>6</w:t>
        </w:r>
        <w:r>
          <w:rPr>
            <w:noProof/>
            <w:webHidden/>
          </w:rPr>
          <w:fldChar w:fldCharType="end"/>
        </w:r>
      </w:hyperlink>
    </w:p>
    <w:p w:rsidR="0060193C" w:rsidRDefault="0060193C">
      <w:pPr>
        <w:pStyle w:val="TM1"/>
        <w:tabs>
          <w:tab w:val="right" w:leader="dot" w:pos="9062"/>
        </w:tabs>
        <w:rPr>
          <w:rFonts w:eastAsiaTheme="minorEastAsia"/>
          <w:noProof/>
          <w:lang w:eastAsia="fr-FR"/>
        </w:rPr>
      </w:pPr>
      <w:hyperlink w:anchor="_Toc427822955" w:history="1">
        <w:r w:rsidRPr="00EC7FEE">
          <w:rPr>
            <w:rStyle w:val="Lienhypertexte"/>
            <w:noProof/>
            <w:lang w:eastAsia="fr-FR"/>
          </w:rPr>
          <w:t>Fiche 3 Faciliter la  rencontre et la naissance du groupe de pairs</w:t>
        </w:r>
        <w:r>
          <w:rPr>
            <w:noProof/>
            <w:webHidden/>
          </w:rPr>
          <w:tab/>
        </w:r>
        <w:r>
          <w:rPr>
            <w:noProof/>
            <w:webHidden/>
          </w:rPr>
          <w:fldChar w:fldCharType="begin"/>
        </w:r>
        <w:r>
          <w:rPr>
            <w:noProof/>
            <w:webHidden/>
          </w:rPr>
          <w:instrText xml:space="preserve"> PAGEREF _Toc427822955 \h </w:instrText>
        </w:r>
        <w:r>
          <w:rPr>
            <w:noProof/>
            <w:webHidden/>
          </w:rPr>
        </w:r>
        <w:r>
          <w:rPr>
            <w:noProof/>
            <w:webHidden/>
          </w:rPr>
          <w:fldChar w:fldCharType="separate"/>
        </w:r>
        <w:r>
          <w:rPr>
            <w:noProof/>
            <w:webHidden/>
          </w:rPr>
          <w:t>7</w:t>
        </w:r>
        <w:r>
          <w:rPr>
            <w:noProof/>
            <w:webHidden/>
          </w:rPr>
          <w:fldChar w:fldCharType="end"/>
        </w:r>
      </w:hyperlink>
    </w:p>
    <w:p w:rsidR="0060193C" w:rsidRDefault="0060193C">
      <w:pPr>
        <w:pStyle w:val="TM1"/>
        <w:tabs>
          <w:tab w:val="right" w:leader="dot" w:pos="9062"/>
        </w:tabs>
        <w:rPr>
          <w:rFonts w:eastAsiaTheme="minorEastAsia"/>
          <w:noProof/>
          <w:lang w:eastAsia="fr-FR"/>
        </w:rPr>
      </w:pPr>
      <w:hyperlink w:anchor="_Toc427822956" w:history="1">
        <w:r w:rsidRPr="00EC7FEE">
          <w:rPr>
            <w:rStyle w:val="Lienhypertexte"/>
            <w:noProof/>
            <w:lang w:eastAsia="fr-FR"/>
          </w:rPr>
          <w:t>Fiche 4 Choisir un lieu inspirant et engager l’inspiration</w:t>
        </w:r>
        <w:r>
          <w:rPr>
            <w:noProof/>
            <w:webHidden/>
          </w:rPr>
          <w:tab/>
        </w:r>
        <w:r>
          <w:rPr>
            <w:noProof/>
            <w:webHidden/>
          </w:rPr>
          <w:fldChar w:fldCharType="begin"/>
        </w:r>
        <w:r>
          <w:rPr>
            <w:noProof/>
            <w:webHidden/>
          </w:rPr>
          <w:instrText xml:space="preserve"> PAGEREF _Toc427822956 \h </w:instrText>
        </w:r>
        <w:r>
          <w:rPr>
            <w:noProof/>
            <w:webHidden/>
          </w:rPr>
        </w:r>
        <w:r>
          <w:rPr>
            <w:noProof/>
            <w:webHidden/>
          </w:rPr>
          <w:fldChar w:fldCharType="separate"/>
        </w:r>
        <w:r>
          <w:rPr>
            <w:noProof/>
            <w:webHidden/>
          </w:rPr>
          <w:t>8</w:t>
        </w:r>
        <w:r>
          <w:rPr>
            <w:noProof/>
            <w:webHidden/>
          </w:rPr>
          <w:fldChar w:fldCharType="end"/>
        </w:r>
      </w:hyperlink>
    </w:p>
    <w:p w:rsidR="0060193C" w:rsidRDefault="0060193C">
      <w:pPr>
        <w:pStyle w:val="TM1"/>
        <w:tabs>
          <w:tab w:val="right" w:leader="dot" w:pos="9062"/>
        </w:tabs>
        <w:rPr>
          <w:rFonts w:eastAsiaTheme="minorEastAsia"/>
          <w:noProof/>
          <w:lang w:eastAsia="fr-FR"/>
        </w:rPr>
      </w:pPr>
      <w:hyperlink w:anchor="_Toc427822957" w:history="1">
        <w:r w:rsidRPr="00EC7FEE">
          <w:rPr>
            <w:rStyle w:val="Lienhypertexte"/>
            <w:noProof/>
            <w:lang w:val="en-US" w:eastAsia="fr-FR"/>
          </w:rPr>
          <w:t>Bibliographie</w:t>
        </w:r>
        <w:r>
          <w:rPr>
            <w:noProof/>
            <w:webHidden/>
          </w:rPr>
          <w:tab/>
        </w:r>
        <w:r>
          <w:rPr>
            <w:noProof/>
            <w:webHidden/>
          </w:rPr>
          <w:fldChar w:fldCharType="begin"/>
        </w:r>
        <w:r>
          <w:rPr>
            <w:noProof/>
            <w:webHidden/>
          </w:rPr>
          <w:instrText xml:space="preserve"> PAGEREF _Toc427822957 \h </w:instrText>
        </w:r>
        <w:r>
          <w:rPr>
            <w:noProof/>
            <w:webHidden/>
          </w:rPr>
        </w:r>
        <w:r>
          <w:rPr>
            <w:noProof/>
            <w:webHidden/>
          </w:rPr>
          <w:fldChar w:fldCharType="separate"/>
        </w:r>
        <w:r>
          <w:rPr>
            <w:noProof/>
            <w:webHidden/>
          </w:rPr>
          <w:t>8</w:t>
        </w:r>
        <w:r>
          <w:rPr>
            <w:noProof/>
            <w:webHidden/>
          </w:rPr>
          <w:fldChar w:fldCharType="end"/>
        </w:r>
      </w:hyperlink>
    </w:p>
    <w:p w:rsidR="0060193C" w:rsidRDefault="0060193C">
      <w:pPr>
        <w:pStyle w:val="TM1"/>
        <w:tabs>
          <w:tab w:val="right" w:leader="dot" w:pos="9062"/>
        </w:tabs>
        <w:rPr>
          <w:rFonts w:eastAsiaTheme="minorEastAsia"/>
          <w:noProof/>
          <w:lang w:eastAsia="fr-FR"/>
        </w:rPr>
      </w:pPr>
      <w:hyperlink w:anchor="_Toc427822958" w:history="1">
        <w:r w:rsidRPr="00EC7FEE">
          <w:rPr>
            <w:rStyle w:val="Lienhypertexte"/>
            <w:noProof/>
            <w:lang w:val="en-US" w:eastAsia="fr-FR"/>
          </w:rPr>
          <w:t>Sitographie</w:t>
        </w:r>
        <w:r>
          <w:rPr>
            <w:noProof/>
            <w:webHidden/>
          </w:rPr>
          <w:tab/>
        </w:r>
        <w:r>
          <w:rPr>
            <w:noProof/>
            <w:webHidden/>
          </w:rPr>
          <w:fldChar w:fldCharType="begin"/>
        </w:r>
        <w:r>
          <w:rPr>
            <w:noProof/>
            <w:webHidden/>
          </w:rPr>
          <w:instrText xml:space="preserve"> PAGEREF _Toc427822958 \h </w:instrText>
        </w:r>
        <w:r>
          <w:rPr>
            <w:noProof/>
            <w:webHidden/>
          </w:rPr>
        </w:r>
        <w:r>
          <w:rPr>
            <w:noProof/>
            <w:webHidden/>
          </w:rPr>
          <w:fldChar w:fldCharType="separate"/>
        </w:r>
        <w:r>
          <w:rPr>
            <w:noProof/>
            <w:webHidden/>
          </w:rPr>
          <w:t>8</w:t>
        </w:r>
        <w:r>
          <w:rPr>
            <w:noProof/>
            <w:webHidden/>
          </w:rPr>
          <w:fldChar w:fldCharType="end"/>
        </w:r>
      </w:hyperlink>
    </w:p>
    <w:p w:rsidR="00DC78BD" w:rsidRPr="00B126FA" w:rsidRDefault="00DC78BD" w:rsidP="007F433D">
      <w:pPr>
        <w:pStyle w:val="Titre1"/>
        <w:rPr>
          <w:rFonts w:eastAsia="Times New Roman"/>
          <w:color w:val="auto"/>
          <w:lang w:eastAsia="fr-FR"/>
        </w:rPr>
      </w:pPr>
      <w:r w:rsidRPr="00B126FA">
        <w:rPr>
          <w:rFonts w:eastAsia="Times New Roman"/>
          <w:color w:val="auto"/>
          <w:lang w:eastAsia="fr-FR"/>
        </w:rPr>
        <w:fldChar w:fldCharType="end"/>
      </w:r>
    </w:p>
    <w:p w:rsidR="00DC78BD" w:rsidRPr="00B126FA" w:rsidRDefault="00DC78BD">
      <w:pPr>
        <w:rPr>
          <w:rFonts w:asciiTheme="majorHAnsi" w:eastAsia="Times New Roman" w:hAnsiTheme="majorHAnsi" w:cstheme="majorBidi"/>
          <w:b/>
          <w:bCs/>
          <w:sz w:val="28"/>
          <w:szCs w:val="28"/>
          <w:lang w:eastAsia="fr-FR"/>
        </w:rPr>
      </w:pPr>
      <w:r w:rsidRPr="00B126FA">
        <w:rPr>
          <w:rFonts w:asciiTheme="majorHAnsi" w:eastAsia="Times New Roman" w:hAnsiTheme="majorHAnsi"/>
          <w:lang w:eastAsia="fr-FR"/>
        </w:rPr>
        <w:br w:type="page"/>
      </w:r>
    </w:p>
    <w:p w:rsidR="007F433D" w:rsidRPr="00B126FA" w:rsidRDefault="007F433D" w:rsidP="007F433D">
      <w:pPr>
        <w:pStyle w:val="Titre1"/>
        <w:rPr>
          <w:rFonts w:eastAsia="Times New Roman"/>
          <w:color w:val="auto"/>
          <w:lang w:eastAsia="fr-FR"/>
        </w:rPr>
      </w:pPr>
      <w:bookmarkStart w:id="1" w:name="_Toc427822952"/>
      <w:r w:rsidRPr="00B126FA">
        <w:rPr>
          <w:rFonts w:eastAsia="Times New Roman"/>
          <w:color w:val="auto"/>
          <w:lang w:eastAsia="fr-FR"/>
        </w:rPr>
        <w:lastRenderedPageBreak/>
        <w:t>Introduction</w:t>
      </w:r>
      <w:bookmarkEnd w:id="1"/>
    </w:p>
    <w:p w:rsidR="007F433D" w:rsidRPr="00B126FA" w:rsidRDefault="003210E0" w:rsidP="003210E0">
      <w:pPr>
        <w:jc w:val="both"/>
        <w:rPr>
          <w:rFonts w:asciiTheme="majorHAnsi" w:hAnsiTheme="majorHAnsi"/>
          <w:lang w:eastAsia="fr-FR"/>
        </w:rPr>
      </w:pPr>
      <w:r w:rsidRPr="00B126FA">
        <w:rPr>
          <w:rFonts w:asciiTheme="majorHAnsi" w:hAnsiTheme="majorHAnsi"/>
          <w:lang w:eastAsia="fr-FR"/>
        </w:rPr>
        <w:t xml:space="preserve">Cette première semaine  est dédiée à </w:t>
      </w:r>
      <w:r w:rsidR="00610E2D" w:rsidRPr="00B126FA">
        <w:rPr>
          <w:rFonts w:asciiTheme="majorHAnsi" w:hAnsiTheme="majorHAnsi"/>
          <w:lang w:eastAsia="fr-FR"/>
        </w:rPr>
        <w:t xml:space="preserve">préciser l’intention </w:t>
      </w:r>
      <w:r w:rsidR="008B30AD" w:rsidRPr="00B126FA">
        <w:rPr>
          <w:rFonts w:asciiTheme="majorHAnsi" w:hAnsiTheme="majorHAnsi"/>
          <w:lang w:eastAsia="fr-FR"/>
        </w:rPr>
        <w:t xml:space="preserve">et le mode de fonctionnement </w:t>
      </w:r>
      <w:r w:rsidR="00610E2D" w:rsidRPr="00B126FA">
        <w:rPr>
          <w:rFonts w:asciiTheme="majorHAnsi" w:hAnsiTheme="majorHAnsi"/>
          <w:lang w:eastAsia="fr-FR"/>
        </w:rPr>
        <w:t xml:space="preserve">du cercle d’apprentissage « apprendre à apprendre ensemble » et de </w:t>
      </w:r>
      <w:r w:rsidR="008B30AD" w:rsidRPr="00B126FA">
        <w:rPr>
          <w:rFonts w:asciiTheme="majorHAnsi" w:hAnsiTheme="majorHAnsi"/>
          <w:lang w:eastAsia="fr-FR"/>
        </w:rPr>
        <w:t>finaliser son</w:t>
      </w:r>
      <w:r w:rsidRPr="00B126FA">
        <w:rPr>
          <w:rFonts w:asciiTheme="majorHAnsi" w:hAnsiTheme="majorHAnsi"/>
          <w:lang w:eastAsia="fr-FR"/>
        </w:rPr>
        <w:t xml:space="preserve"> groupe de pairs pour participer pleinement  au cercle</w:t>
      </w:r>
      <w:r w:rsidR="0076206F" w:rsidRPr="00B126FA">
        <w:rPr>
          <w:rFonts w:asciiTheme="majorHAnsi" w:hAnsiTheme="majorHAnsi"/>
          <w:lang w:eastAsia="fr-FR"/>
        </w:rPr>
        <w:t>. Bien s</w:t>
      </w:r>
      <w:r w:rsidR="00610E2D" w:rsidRPr="00B126FA">
        <w:rPr>
          <w:rFonts w:asciiTheme="majorHAnsi" w:hAnsiTheme="majorHAnsi"/>
          <w:lang w:eastAsia="fr-FR"/>
        </w:rPr>
        <w:t>û</w:t>
      </w:r>
      <w:r w:rsidR="0076206F" w:rsidRPr="00B126FA">
        <w:rPr>
          <w:rFonts w:asciiTheme="majorHAnsi" w:hAnsiTheme="majorHAnsi"/>
          <w:lang w:eastAsia="fr-FR"/>
        </w:rPr>
        <w:t>r</w:t>
      </w:r>
      <w:r w:rsidRPr="00B126FA">
        <w:rPr>
          <w:rFonts w:asciiTheme="majorHAnsi" w:hAnsiTheme="majorHAnsi"/>
          <w:lang w:eastAsia="fr-FR"/>
        </w:rPr>
        <w:t xml:space="preserve"> vous pouvez choisir à votre guise de ne participer qu’aux activités en ligne et aux défis pédagogiques proposés, mais </w:t>
      </w:r>
      <w:r w:rsidR="00031B76" w:rsidRPr="00B126FA">
        <w:rPr>
          <w:rFonts w:asciiTheme="majorHAnsi" w:hAnsiTheme="majorHAnsi"/>
          <w:lang w:eastAsia="fr-FR"/>
        </w:rPr>
        <w:t xml:space="preserve">l’efficacité </w:t>
      </w:r>
      <w:r w:rsidRPr="00B126FA">
        <w:rPr>
          <w:rFonts w:asciiTheme="majorHAnsi" w:hAnsiTheme="majorHAnsi"/>
          <w:lang w:eastAsia="fr-FR"/>
        </w:rPr>
        <w:t xml:space="preserve">du programme </w:t>
      </w:r>
      <w:r w:rsidR="00031B76" w:rsidRPr="00B126FA">
        <w:rPr>
          <w:rFonts w:asciiTheme="majorHAnsi" w:hAnsiTheme="majorHAnsi"/>
          <w:lang w:eastAsia="fr-FR"/>
        </w:rPr>
        <w:t xml:space="preserve">d’apprentissage </w:t>
      </w:r>
      <w:r w:rsidR="00610E2D" w:rsidRPr="00B126FA">
        <w:rPr>
          <w:rFonts w:asciiTheme="majorHAnsi" w:hAnsiTheme="majorHAnsi"/>
          <w:lang w:eastAsia="fr-FR"/>
        </w:rPr>
        <w:t>sera effective</w:t>
      </w:r>
      <w:r w:rsidRPr="00B126FA">
        <w:rPr>
          <w:rFonts w:asciiTheme="majorHAnsi" w:hAnsiTheme="majorHAnsi"/>
          <w:lang w:eastAsia="fr-FR"/>
        </w:rPr>
        <w:t xml:space="preserve"> si vous disposez d’un lieu et d’un groupe </w:t>
      </w:r>
      <w:r w:rsidR="0076206F" w:rsidRPr="00B126FA">
        <w:rPr>
          <w:rFonts w:asciiTheme="majorHAnsi" w:hAnsiTheme="majorHAnsi"/>
          <w:lang w:eastAsia="fr-FR"/>
        </w:rPr>
        <w:t xml:space="preserve">de pairs </w:t>
      </w:r>
      <w:r w:rsidRPr="00B126FA">
        <w:rPr>
          <w:rFonts w:asciiTheme="majorHAnsi" w:hAnsiTheme="majorHAnsi"/>
          <w:lang w:eastAsia="fr-FR"/>
        </w:rPr>
        <w:t>avec lesquels échanger</w:t>
      </w:r>
      <w:r w:rsidR="00FC7F9E">
        <w:rPr>
          <w:rFonts w:asciiTheme="majorHAnsi" w:hAnsiTheme="majorHAnsi"/>
          <w:lang w:eastAsia="fr-FR"/>
        </w:rPr>
        <w:t xml:space="preserve"> et prendre de la distance sur ce que vous avez vécu</w:t>
      </w:r>
      <w:r w:rsidRPr="00B126FA">
        <w:rPr>
          <w:rFonts w:asciiTheme="majorHAnsi" w:hAnsiTheme="majorHAnsi"/>
          <w:lang w:eastAsia="fr-FR"/>
        </w:rPr>
        <w:t xml:space="preserve">. Ce groupe </w:t>
      </w:r>
      <w:r w:rsidR="0076206F" w:rsidRPr="00B126FA">
        <w:rPr>
          <w:rFonts w:asciiTheme="majorHAnsi" w:hAnsiTheme="majorHAnsi"/>
          <w:lang w:eastAsia="fr-FR"/>
        </w:rPr>
        <w:t xml:space="preserve">de pairs </w:t>
      </w:r>
      <w:r w:rsidRPr="00B126FA">
        <w:rPr>
          <w:rFonts w:asciiTheme="majorHAnsi" w:hAnsiTheme="majorHAnsi"/>
          <w:lang w:eastAsia="fr-FR"/>
        </w:rPr>
        <w:t>et ce lieu sont au cœur de votre « environnement personnel d’apprentissage »</w:t>
      </w:r>
      <w:r w:rsidR="00031B76" w:rsidRPr="00B126FA">
        <w:rPr>
          <w:rFonts w:asciiTheme="majorHAnsi" w:hAnsiTheme="majorHAnsi"/>
          <w:lang w:eastAsia="fr-FR"/>
        </w:rPr>
        <w:t>. Vous allez en effet développer vos compétences d’apprenant col</w:t>
      </w:r>
      <w:r w:rsidR="002808A2" w:rsidRPr="00B126FA">
        <w:rPr>
          <w:rFonts w:asciiTheme="majorHAnsi" w:hAnsiTheme="majorHAnsi"/>
          <w:lang w:eastAsia="fr-FR"/>
        </w:rPr>
        <w:t xml:space="preserve">laboratif en vous constituant </w:t>
      </w:r>
      <w:r w:rsidR="00031B76" w:rsidRPr="00B126FA">
        <w:rPr>
          <w:rFonts w:asciiTheme="majorHAnsi" w:hAnsiTheme="majorHAnsi"/>
          <w:lang w:eastAsia="fr-FR"/>
        </w:rPr>
        <w:t xml:space="preserve"> </w:t>
      </w:r>
      <w:r w:rsidR="002808A2" w:rsidRPr="00B126FA">
        <w:rPr>
          <w:rFonts w:asciiTheme="majorHAnsi" w:hAnsiTheme="majorHAnsi"/>
          <w:lang w:eastAsia="fr-FR"/>
        </w:rPr>
        <w:t xml:space="preserve">votre </w:t>
      </w:r>
      <w:r w:rsidR="00031B76" w:rsidRPr="00B126FA">
        <w:rPr>
          <w:rFonts w:asciiTheme="majorHAnsi" w:hAnsiTheme="majorHAnsi"/>
          <w:lang w:eastAsia="fr-FR"/>
        </w:rPr>
        <w:t xml:space="preserve">groupe </w:t>
      </w:r>
      <w:r w:rsidR="00610E2D" w:rsidRPr="00B126FA">
        <w:rPr>
          <w:rFonts w:asciiTheme="majorHAnsi" w:hAnsiTheme="majorHAnsi"/>
          <w:lang w:eastAsia="fr-FR"/>
        </w:rPr>
        <w:t>d</w:t>
      </w:r>
      <w:r w:rsidR="002808A2" w:rsidRPr="00B126FA">
        <w:rPr>
          <w:rFonts w:asciiTheme="majorHAnsi" w:hAnsiTheme="majorHAnsi"/>
          <w:lang w:eastAsia="fr-FR"/>
        </w:rPr>
        <w:t>e</w:t>
      </w:r>
      <w:r w:rsidR="00610E2D" w:rsidRPr="00B126FA">
        <w:rPr>
          <w:rFonts w:asciiTheme="majorHAnsi" w:hAnsiTheme="majorHAnsi"/>
          <w:lang w:eastAsia="fr-FR"/>
        </w:rPr>
        <w:t xml:space="preserve"> pairs et en vous dotant de </w:t>
      </w:r>
      <w:r w:rsidR="008B30AD" w:rsidRPr="00B126FA">
        <w:rPr>
          <w:rFonts w:asciiTheme="majorHAnsi" w:hAnsiTheme="majorHAnsi"/>
          <w:lang w:eastAsia="fr-FR"/>
        </w:rPr>
        <w:t>repères</w:t>
      </w:r>
      <w:r w:rsidR="00610E2D" w:rsidRPr="00B126FA">
        <w:rPr>
          <w:rFonts w:asciiTheme="majorHAnsi" w:hAnsiTheme="majorHAnsi"/>
          <w:lang w:eastAsia="fr-FR"/>
        </w:rPr>
        <w:t xml:space="preserve"> de fonctionnement collectif</w:t>
      </w:r>
      <w:r w:rsidR="002808A2" w:rsidRPr="00B126FA">
        <w:rPr>
          <w:rFonts w:asciiTheme="majorHAnsi" w:hAnsiTheme="majorHAnsi"/>
          <w:lang w:eastAsia="fr-FR"/>
        </w:rPr>
        <w:t>.</w:t>
      </w:r>
      <w:r w:rsidR="00FC7F9E">
        <w:rPr>
          <w:rFonts w:asciiTheme="majorHAnsi" w:hAnsiTheme="majorHAnsi"/>
          <w:lang w:eastAsia="fr-FR"/>
        </w:rPr>
        <w:t xml:space="preserve"> Ceci se fera progressivement en utilisant simultanément les ressources mises à dispositions sur internet et les échanges avec vos pairs.</w:t>
      </w:r>
    </w:p>
    <w:p w:rsidR="00610E2D" w:rsidRPr="00B126FA" w:rsidRDefault="003210E0" w:rsidP="003210E0">
      <w:pPr>
        <w:jc w:val="both"/>
        <w:rPr>
          <w:rFonts w:asciiTheme="majorHAnsi" w:hAnsiTheme="majorHAnsi"/>
          <w:lang w:eastAsia="fr-FR"/>
        </w:rPr>
      </w:pPr>
      <w:r w:rsidRPr="00B126FA">
        <w:rPr>
          <w:rFonts w:asciiTheme="majorHAnsi" w:hAnsiTheme="majorHAnsi"/>
          <w:lang w:eastAsia="fr-FR"/>
        </w:rPr>
        <w:t>Ce dossier</w:t>
      </w:r>
      <w:r w:rsidR="00610E2D" w:rsidRPr="00B126FA">
        <w:rPr>
          <w:rFonts w:asciiTheme="majorHAnsi" w:hAnsiTheme="majorHAnsi"/>
          <w:lang w:eastAsia="fr-FR"/>
        </w:rPr>
        <w:t xml:space="preserve"> </w:t>
      </w:r>
      <w:r w:rsidR="00FC7F9E">
        <w:rPr>
          <w:rFonts w:asciiTheme="majorHAnsi" w:hAnsiTheme="majorHAnsi"/>
          <w:lang w:eastAsia="fr-FR"/>
        </w:rPr>
        <w:t xml:space="preserve">est constitué de 4 fiches et </w:t>
      </w:r>
      <w:r w:rsidR="00610E2D" w:rsidRPr="00B126FA">
        <w:rPr>
          <w:rFonts w:asciiTheme="majorHAnsi" w:hAnsiTheme="majorHAnsi"/>
          <w:lang w:eastAsia="fr-FR"/>
        </w:rPr>
        <w:t xml:space="preserve">vous donne des éléments pour </w:t>
      </w:r>
    </w:p>
    <w:p w:rsidR="00610E2D" w:rsidRPr="00B126FA" w:rsidRDefault="00FC7F9E" w:rsidP="00610E2D">
      <w:pPr>
        <w:pStyle w:val="Paragraphedeliste"/>
        <w:numPr>
          <w:ilvl w:val="0"/>
          <w:numId w:val="3"/>
        </w:numPr>
        <w:jc w:val="both"/>
        <w:rPr>
          <w:rFonts w:asciiTheme="majorHAnsi" w:hAnsiTheme="majorHAnsi"/>
          <w:lang w:eastAsia="fr-FR"/>
        </w:rPr>
      </w:pPr>
      <w:r>
        <w:rPr>
          <w:rFonts w:asciiTheme="majorHAnsi" w:hAnsiTheme="majorHAnsi"/>
          <w:lang w:eastAsia="fr-FR"/>
        </w:rPr>
        <w:t xml:space="preserve">Fiche 1 : </w:t>
      </w:r>
      <w:r w:rsidR="00610E2D" w:rsidRPr="00B126FA">
        <w:rPr>
          <w:rFonts w:asciiTheme="majorHAnsi" w:hAnsiTheme="majorHAnsi"/>
          <w:lang w:eastAsia="fr-FR"/>
        </w:rPr>
        <w:t>Préciser l’idée de ce que signifie apprendre à apprendre ensemble,</w:t>
      </w:r>
    </w:p>
    <w:p w:rsidR="00610E2D" w:rsidRDefault="00FC7F9E" w:rsidP="00610E2D">
      <w:pPr>
        <w:pStyle w:val="Paragraphedeliste"/>
        <w:numPr>
          <w:ilvl w:val="0"/>
          <w:numId w:val="3"/>
        </w:numPr>
        <w:jc w:val="both"/>
        <w:rPr>
          <w:rFonts w:asciiTheme="majorHAnsi" w:hAnsiTheme="majorHAnsi"/>
          <w:lang w:eastAsia="fr-FR"/>
        </w:rPr>
      </w:pPr>
      <w:r>
        <w:rPr>
          <w:rFonts w:asciiTheme="majorHAnsi" w:hAnsiTheme="majorHAnsi"/>
          <w:lang w:eastAsia="fr-FR"/>
        </w:rPr>
        <w:t xml:space="preserve">Fiche 2 : </w:t>
      </w:r>
      <w:r w:rsidR="004F53AC">
        <w:rPr>
          <w:rFonts w:asciiTheme="majorHAnsi" w:hAnsiTheme="majorHAnsi"/>
          <w:lang w:eastAsia="fr-FR"/>
        </w:rPr>
        <w:t xml:space="preserve">Constituer </w:t>
      </w:r>
      <w:r w:rsidR="00610E2D" w:rsidRPr="00B126FA">
        <w:rPr>
          <w:rFonts w:asciiTheme="majorHAnsi" w:hAnsiTheme="majorHAnsi"/>
          <w:lang w:eastAsia="fr-FR"/>
        </w:rPr>
        <w:t xml:space="preserve"> son groupe de pairs,</w:t>
      </w:r>
    </w:p>
    <w:p w:rsidR="004F53AC" w:rsidRPr="00B126FA" w:rsidRDefault="00FC7F9E" w:rsidP="00610E2D">
      <w:pPr>
        <w:pStyle w:val="Paragraphedeliste"/>
        <w:numPr>
          <w:ilvl w:val="0"/>
          <w:numId w:val="3"/>
        </w:numPr>
        <w:jc w:val="both"/>
        <w:rPr>
          <w:rFonts w:asciiTheme="majorHAnsi" w:hAnsiTheme="majorHAnsi"/>
          <w:lang w:eastAsia="fr-FR"/>
        </w:rPr>
      </w:pPr>
      <w:r>
        <w:rPr>
          <w:rFonts w:asciiTheme="majorHAnsi" w:hAnsiTheme="majorHAnsi"/>
          <w:lang w:eastAsia="fr-FR"/>
        </w:rPr>
        <w:t xml:space="preserve">Fiche 3 : </w:t>
      </w:r>
      <w:r w:rsidR="004F53AC">
        <w:rPr>
          <w:rFonts w:asciiTheme="majorHAnsi" w:hAnsiTheme="majorHAnsi"/>
          <w:lang w:eastAsia="fr-FR"/>
        </w:rPr>
        <w:t>Faciliter la rencontre et la naissance du groupe de pairs</w:t>
      </w:r>
    </w:p>
    <w:p w:rsidR="00DC78BD" w:rsidRPr="00B126FA" w:rsidRDefault="00FC7F9E" w:rsidP="007F433D">
      <w:pPr>
        <w:pStyle w:val="Paragraphedeliste"/>
        <w:numPr>
          <w:ilvl w:val="0"/>
          <w:numId w:val="3"/>
        </w:numPr>
        <w:jc w:val="both"/>
        <w:rPr>
          <w:rFonts w:asciiTheme="majorHAnsi" w:hAnsiTheme="majorHAnsi"/>
          <w:lang w:eastAsia="fr-FR"/>
        </w:rPr>
      </w:pPr>
      <w:r>
        <w:rPr>
          <w:rFonts w:asciiTheme="majorHAnsi" w:hAnsiTheme="majorHAnsi"/>
          <w:lang w:eastAsia="fr-FR"/>
        </w:rPr>
        <w:t xml:space="preserve">Fiche 4 : </w:t>
      </w:r>
      <w:r w:rsidR="00610E2D" w:rsidRPr="00B126FA">
        <w:rPr>
          <w:rFonts w:asciiTheme="majorHAnsi" w:hAnsiTheme="majorHAnsi"/>
          <w:lang w:eastAsia="fr-FR"/>
        </w:rPr>
        <w:t>Choisir un lieu stimulant d’apprentissage.</w:t>
      </w:r>
    </w:p>
    <w:p w:rsidR="00610E2D" w:rsidRPr="00B126FA" w:rsidRDefault="00610E2D" w:rsidP="00610E2D">
      <w:pPr>
        <w:jc w:val="both"/>
        <w:rPr>
          <w:rFonts w:asciiTheme="majorHAnsi" w:hAnsiTheme="majorHAnsi"/>
          <w:lang w:eastAsia="fr-FR"/>
        </w:rPr>
      </w:pPr>
      <w:r w:rsidRPr="00B126FA">
        <w:rPr>
          <w:rFonts w:asciiTheme="majorHAnsi" w:hAnsiTheme="majorHAnsi"/>
          <w:lang w:eastAsia="fr-FR"/>
        </w:rPr>
        <w:t>Bonne lecture</w:t>
      </w:r>
    </w:p>
    <w:p w:rsidR="00610E2D" w:rsidRPr="00B126FA" w:rsidRDefault="00610E2D">
      <w:pPr>
        <w:rPr>
          <w:rFonts w:asciiTheme="majorHAnsi" w:eastAsiaTheme="majorEastAsia" w:hAnsiTheme="majorHAnsi" w:cstheme="majorBidi"/>
          <w:b/>
          <w:bCs/>
          <w:sz w:val="28"/>
          <w:szCs w:val="28"/>
          <w:lang w:eastAsia="fr-FR"/>
        </w:rPr>
      </w:pPr>
      <w:r w:rsidRPr="00B126FA">
        <w:rPr>
          <w:rFonts w:asciiTheme="majorHAnsi" w:hAnsiTheme="majorHAnsi"/>
          <w:lang w:eastAsia="fr-FR"/>
        </w:rPr>
        <w:br w:type="page"/>
      </w:r>
    </w:p>
    <w:p w:rsidR="00DC78BD" w:rsidRPr="00B126FA" w:rsidRDefault="00B126FA" w:rsidP="00DC78BD">
      <w:pPr>
        <w:pStyle w:val="Titre1"/>
        <w:rPr>
          <w:color w:val="auto"/>
          <w:lang w:eastAsia="fr-FR"/>
        </w:rPr>
      </w:pPr>
      <w:bookmarkStart w:id="2" w:name="_Toc427822953"/>
      <w:r w:rsidRPr="00B126FA">
        <w:rPr>
          <w:color w:val="auto"/>
          <w:lang w:eastAsia="fr-FR"/>
        </w:rPr>
        <w:lastRenderedPageBreak/>
        <w:t xml:space="preserve">Fiche </w:t>
      </w:r>
      <w:r w:rsidR="00DC78BD" w:rsidRPr="00B126FA">
        <w:rPr>
          <w:color w:val="auto"/>
          <w:lang w:eastAsia="fr-FR"/>
        </w:rPr>
        <w:t>1</w:t>
      </w:r>
      <w:r w:rsidR="0076206F" w:rsidRPr="00B126FA">
        <w:rPr>
          <w:color w:val="auto"/>
          <w:lang w:eastAsia="fr-FR"/>
        </w:rPr>
        <w:t xml:space="preserve"> </w:t>
      </w:r>
      <w:r w:rsidR="00D3382A" w:rsidRPr="00B126FA">
        <w:rPr>
          <w:color w:val="auto"/>
          <w:lang w:eastAsia="fr-FR"/>
        </w:rPr>
        <w:t>Qu’est-ce qu’apprendre à apprendre ensemble ?</w:t>
      </w:r>
      <w:bookmarkEnd w:id="2"/>
    </w:p>
    <w:p w:rsidR="00D3382A" w:rsidRPr="00B126FA" w:rsidRDefault="00D3382A" w:rsidP="00D3382A">
      <w:pPr>
        <w:spacing w:after="0" w:line="240" w:lineRule="auto"/>
        <w:jc w:val="both"/>
        <w:rPr>
          <w:rFonts w:asciiTheme="majorHAnsi" w:hAnsiTheme="majorHAnsi"/>
          <w:sz w:val="24"/>
        </w:rPr>
      </w:pPr>
      <w:r w:rsidRPr="00B126FA">
        <w:rPr>
          <w:rFonts w:asciiTheme="majorHAnsi" w:hAnsiTheme="majorHAnsi"/>
          <w:sz w:val="24"/>
        </w:rPr>
        <w:t>L’expression apprendre à apprendre est souvent utilisée pour évoquer l’éduca</w:t>
      </w:r>
      <w:r w:rsidR="00B126FA" w:rsidRPr="00B126FA">
        <w:rPr>
          <w:rFonts w:asciiTheme="majorHAnsi" w:hAnsiTheme="majorHAnsi"/>
          <w:sz w:val="24"/>
        </w:rPr>
        <w:t>tion de son propre cerveau</w:t>
      </w:r>
      <w:r w:rsidRPr="00B126FA">
        <w:rPr>
          <w:rFonts w:asciiTheme="majorHAnsi" w:hAnsiTheme="majorHAnsi"/>
          <w:sz w:val="24"/>
        </w:rPr>
        <w:t xml:space="preserve">, comme si apprendre ne se référait qu’à </w:t>
      </w:r>
      <w:r w:rsidR="00B126FA" w:rsidRPr="00B126FA">
        <w:rPr>
          <w:rFonts w:asciiTheme="majorHAnsi" w:hAnsiTheme="majorHAnsi"/>
          <w:sz w:val="24"/>
        </w:rPr>
        <w:t>muscler son cerveau</w:t>
      </w:r>
      <w:r w:rsidRPr="00B126FA">
        <w:rPr>
          <w:rFonts w:asciiTheme="majorHAnsi" w:hAnsiTheme="majorHAnsi"/>
          <w:sz w:val="24"/>
        </w:rPr>
        <w:t>. Mais apprendre à apprendre pourrait engager bien plus que le cerveau.</w:t>
      </w:r>
    </w:p>
    <w:p w:rsidR="00B126FA" w:rsidRPr="00B126FA" w:rsidRDefault="00B126FA" w:rsidP="00D3382A">
      <w:pPr>
        <w:spacing w:after="0" w:line="240" w:lineRule="auto"/>
        <w:jc w:val="both"/>
        <w:rPr>
          <w:rFonts w:asciiTheme="majorHAnsi" w:hAnsiTheme="majorHAnsi"/>
          <w:sz w:val="24"/>
        </w:rPr>
      </w:pPr>
    </w:p>
    <w:p w:rsidR="00D3382A" w:rsidRPr="00B126FA" w:rsidRDefault="00D3382A" w:rsidP="00D3382A">
      <w:pPr>
        <w:spacing w:after="0" w:line="240" w:lineRule="auto"/>
        <w:jc w:val="both"/>
        <w:rPr>
          <w:rFonts w:asciiTheme="majorHAnsi" w:hAnsiTheme="majorHAnsi"/>
          <w:sz w:val="24"/>
        </w:rPr>
      </w:pPr>
      <w:r w:rsidRPr="00B126FA">
        <w:rPr>
          <w:rFonts w:asciiTheme="majorHAnsi" w:hAnsiTheme="majorHAnsi"/>
          <w:sz w:val="24"/>
        </w:rPr>
        <w:t>L’objet de ce texte est de montrer les différentes facettes que peut recouvrir cette ambition en particulier la part du social dans cet apprentissage. L’idée sur lequel se base ce positionnement de l’apprendre à apprendre s’appuie sur le concept « d’écosystème d’apprentissage »</w:t>
      </w:r>
      <w:r w:rsidR="00B126FA" w:rsidRPr="00B126FA">
        <w:rPr>
          <w:rFonts w:asciiTheme="majorHAnsi" w:hAnsiTheme="majorHAnsi"/>
          <w:sz w:val="24"/>
        </w:rPr>
        <w:t>, c’est-à-dire de l’interaction de notre cerveau avec l’environnement</w:t>
      </w:r>
      <w:r w:rsidRPr="00B126FA">
        <w:rPr>
          <w:rFonts w:asciiTheme="majorHAnsi" w:hAnsiTheme="majorHAnsi"/>
          <w:sz w:val="24"/>
        </w:rPr>
        <w:t xml:space="preserve">. </w:t>
      </w:r>
    </w:p>
    <w:p w:rsidR="00D3382A" w:rsidRPr="00B126FA" w:rsidRDefault="00D3382A" w:rsidP="00D3382A">
      <w:pPr>
        <w:spacing w:after="0" w:line="240" w:lineRule="auto"/>
        <w:jc w:val="both"/>
        <w:rPr>
          <w:rFonts w:asciiTheme="majorHAnsi" w:hAnsiTheme="majorHAnsi"/>
          <w:sz w:val="24"/>
        </w:rPr>
      </w:pPr>
    </w:p>
    <w:p w:rsidR="00D3382A" w:rsidRPr="00B126FA" w:rsidRDefault="00D3382A" w:rsidP="00D3382A">
      <w:pPr>
        <w:spacing w:after="0" w:line="240" w:lineRule="auto"/>
        <w:jc w:val="both"/>
        <w:rPr>
          <w:rFonts w:asciiTheme="majorHAnsi" w:hAnsiTheme="majorHAnsi"/>
          <w:sz w:val="24"/>
        </w:rPr>
      </w:pPr>
      <w:r w:rsidRPr="00B126FA">
        <w:rPr>
          <w:rFonts w:asciiTheme="majorHAnsi" w:hAnsiTheme="majorHAnsi"/>
          <w:sz w:val="24"/>
        </w:rPr>
        <w:t xml:space="preserve">L’individu évoluerait dans un écosystème d’apprentissage. Il apprendrait à hauteur des ressources de cet environnement. Ces ressources sont constituées des informations disponibles, du matériel utilisable, des accès à des experts, mais encore d’une variété de composantes qui font sens pour l’apprenant. Plus l’individu saurait repérer les ressources qui l’entoure et qui lui sont utiles, plus il pourrait renforcer sa capacité à se fixer des objectifs pour apprendre. Il développerait ses capacités d’autoformation. Il s’engagerait alors dans un apprentissage durable. Dans cette perspective l’ouverture aux autres est un élément essentiel de l’autoformation. L’hypothèse  posée est que la capacité d’apprendre et de s’engager d’un individu croît au fur et à mesure que l’individu comprend et sait utiliser le rôle, formateur des interactions avec les autres. </w:t>
      </w:r>
    </w:p>
    <w:p w:rsidR="00D3382A" w:rsidRPr="00B126FA" w:rsidRDefault="00D3382A" w:rsidP="00D3382A">
      <w:pPr>
        <w:spacing w:after="0" w:line="240" w:lineRule="auto"/>
        <w:jc w:val="both"/>
        <w:rPr>
          <w:rFonts w:asciiTheme="majorHAnsi" w:hAnsiTheme="majorHAnsi"/>
          <w:sz w:val="24"/>
        </w:rPr>
      </w:pPr>
    </w:p>
    <w:p w:rsidR="00D3382A" w:rsidRPr="00B126FA" w:rsidRDefault="00D3382A" w:rsidP="00D3382A">
      <w:pPr>
        <w:spacing w:after="0" w:line="240" w:lineRule="auto"/>
        <w:jc w:val="both"/>
        <w:rPr>
          <w:rFonts w:asciiTheme="majorHAnsi" w:hAnsiTheme="majorHAnsi"/>
          <w:sz w:val="24"/>
        </w:rPr>
      </w:pPr>
      <w:r w:rsidRPr="00B126FA">
        <w:rPr>
          <w:rFonts w:asciiTheme="majorHAnsi" w:hAnsiTheme="majorHAnsi"/>
          <w:sz w:val="24"/>
        </w:rPr>
        <w:t xml:space="preserve">Dans l’approche socioconstructiviste notamment développée par </w:t>
      </w:r>
      <w:proofErr w:type="spellStart"/>
      <w:r w:rsidRPr="00B126FA">
        <w:rPr>
          <w:rFonts w:asciiTheme="majorHAnsi" w:hAnsiTheme="majorHAnsi"/>
          <w:sz w:val="24"/>
        </w:rPr>
        <w:t>Vytgoski</w:t>
      </w:r>
      <w:proofErr w:type="spellEnd"/>
      <w:r w:rsidRPr="00B126FA">
        <w:rPr>
          <w:rFonts w:asciiTheme="majorHAnsi" w:hAnsiTheme="majorHAnsi"/>
          <w:sz w:val="24"/>
        </w:rPr>
        <w:t xml:space="preserve"> ou Bandura, le formateur aide  l’individu à repérer les apports des autres et à apprendre au sein de groupes humains. Faire prendre conscience à un individu qu’il peut apprendre en stage, en situation de travail ou dans toute situation sociale est un premier pas. </w:t>
      </w:r>
      <w:r w:rsidR="00B126FA" w:rsidRPr="00B126FA">
        <w:rPr>
          <w:rFonts w:asciiTheme="majorHAnsi" w:hAnsiTheme="majorHAnsi"/>
          <w:sz w:val="24"/>
        </w:rPr>
        <w:t>O</w:t>
      </w:r>
      <w:r w:rsidRPr="00B126FA">
        <w:rPr>
          <w:rFonts w:asciiTheme="majorHAnsi" w:hAnsiTheme="majorHAnsi"/>
          <w:sz w:val="24"/>
        </w:rPr>
        <w:t xml:space="preserve">rganiser ses capacités d’autoformation peut se faire par étape. Apprendre à apprendre engagerait dans une sociabilité croissante et bénéficierait de la richesse des interactions rencontrées. Il est ainsi possible de repérer le rôle des contacts, des liens et des relations </w:t>
      </w:r>
    </w:p>
    <w:p w:rsidR="00D3382A" w:rsidRPr="00B126FA" w:rsidRDefault="00D3382A" w:rsidP="00D3382A">
      <w:pPr>
        <w:spacing w:after="0" w:line="240" w:lineRule="auto"/>
        <w:jc w:val="both"/>
        <w:rPr>
          <w:rFonts w:asciiTheme="majorHAnsi" w:hAnsiTheme="majorHAnsi"/>
          <w:sz w:val="24"/>
        </w:rPr>
      </w:pPr>
    </w:p>
    <w:p w:rsidR="00D3382A" w:rsidRPr="00B126FA" w:rsidRDefault="00D3382A" w:rsidP="00D3382A">
      <w:pPr>
        <w:spacing w:after="0" w:line="240" w:lineRule="auto"/>
        <w:jc w:val="both"/>
        <w:rPr>
          <w:rFonts w:asciiTheme="majorHAnsi" w:hAnsiTheme="majorHAnsi"/>
          <w:sz w:val="24"/>
        </w:rPr>
      </w:pPr>
      <w:r w:rsidRPr="00B126FA">
        <w:rPr>
          <w:rFonts w:asciiTheme="majorHAnsi" w:hAnsiTheme="majorHAnsi"/>
          <w:sz w:val="24"/>
        </w:rPr>
        <w:t>L’individu peut prêter attention à plusieurs polarités de cette mise en disposition de soi pour apprendre</w:t>
      </w:r>
    </w:p>
    <w:p w:rsidR="00D3382A" w:rsidRPr="00B126FA" w:rsidRDefault="00D3382A" w:rsidP="00D3382A">
      <w:pPr>
        <w:spacing w:after="0" w:line="240" w:lineRule="auto"/>
        <w:jc w:val="both"/>
        <w:rPr>
          <w:rFonts w:asciiTheme="majorHAnsi" w:hAnsiTheme="majorHAnsi"/>
          <w:sz w:val="24"/>
        </w:rPr>
      </w:pPr>
    </w:p>
    <w:p w:rsidR="00D3382A" w:rsidRPr="00B126FA" w:rsidRDefault="00D3382A" w:rsidP="00D3382A">
      <w:pPr>
        <w:pStyle w:val="Paragraphedeliste"/>
        <w:numPr>
          <w:ilvl w:val="0"/>
          <w:numId w:val="1"/>
        </w:numPr>
        <w:spacing w:after="0" w:line="240" w:lineRule="auto"/>
        <w:jc w:val="both"/>
        <w:rPr>
          <w:rFonts w:asciiTheme="majorHAnsi" w:hAnsiTheme="majorHAnsi"/>
          <w:sz w:val="24"/>
        </w:rPr>
      </w:pPr>
      <w:r w:rsidRPr="00B126FA">
        <w:rPr>
          <w:rFonts w:asciiTheme="majorHAnsi" w:hAnsiTheme="majorHAnsi"/>
          <w:sz w:val="24"/>
        </w:rPr>
        <w:t xml:space="preserve">La première polarité concerne la </w:t>
      </w:r>
      <w:r w:rsidRPr="004F53AC">
        <w:rPr>
          <w:rFonts w:asciiTheme="majorHAnsi" w:hAnsiTheme="majorHAnsi"/>
          <w:b/>
          <w:sz w:val="24"/>
        </w:rPr>
        <w:t>maîtrise des opérations mentales</w:t>
      </w:r>
      <w:r w:rsidRPr="00B126FA">
        <w:rPr>
          <w:rFonts w:asciiTheme="majorHAnsi" w:hAnsiTheme="majorHAnsi"/>
          <w:sz w:val="24"/>
        </w:rPr>
        <w:t xml:space="preserve"> indispensables à l’apprentissage. Ces opérations peuvent être classées en catégories par exemple celle de l’entrainement mental (</w:t>
      </w:r>
      <w:proofErr w:type="spellStart"/>
      <w:r w:rsidRPr="00B126FA">
        <w:rPr>
          <w:rFonts w:asciiTheme="majorHAnsi" w:hAnsiTheme="majorHAnsi"/>
          <w:sz w:val="24"/>
        </w:rPr>
        <w:t>Chosson</w:t>
      </w:r>
      <w:proofErr w:type="spellEnd"/>
      <w:r w:rsidRPr="00B126FA">
        <w:rPr>
          <w:rFonts w:asciiTheme="majorHAnsi" w:hAnsiTheme="majorHAnsi"/>
          <w:sz w:val="24"/>
        </w:rPr>
        <w:t>, 1991):</w:t>
      </w:r>
    </w:p>
    <w:p w:rsidR="00D3382A" w:rsidRPr="00B126FA" w:rsidRDefault="00D3382A" w:rsidP="00D3382A">
      <w:pPr>
        <w:pStyle w:val="Paragraphedeliste"/>
        <w:numPr>
          <w:ilvl w:val="0"/>
          <w:numId w:val="2"/>
        </w:numPr>
        <w:spacing w:after="0" w:line="240" w:lineRule="auto"/>
        <w:jc w:val="both"/>
        <w:rPr>
          <w:rFonts w:asciiTheme="majorHAnsi" w:hAnsiTheme="majorHAnsi"/>
          <w:sz w:val="24"/>
        </w:rPr>
      </w:pPr>
      <w:r w:rsidRPr="00B126FA">
        <w:rPr>
          <w:rFonts w:asciiTheme="majorHAnsi" w:hAnsiTheme="majorHAnsi"/>
          <w:sz w:val="24"/>
        </w:rPr>
        <w:t>Trier – classer – repérer</w:t>
      </w:r>
    </w:p>
    <w:p w:rsidR="00D3382A" w:rsidRPr="00B126FA" w:rsidRDefault="00D3382A" w:rsidP="00D3382A">
      <w:pPr>
        <w:pStyle w:val="Paragraphedeliste"/>
        <w:numPr>
          <w:ilvl w:val="0"/>
          <w:numId w:val="2"/>
        </w:numPr>
        <w:spacing w:after="0" w:line="240" w:lineRule="auto"/>
        <w:jc w:val="both"/>
        <w:rPr>
          <w:rFonts w:asciiTheme="majorHAnsi" w:hAnsiTheme="majorHAnsi"/>
          <w:sz w:val="24"/>
        </w:rPr>
      </w:pPr>
      <w:r w:rsidRPr="00B126FA">
        <w:rPr>
          <w:rFonts w:asciiTheme="majorHAnsi" w:hAnsiTheme="majorHAnsi"/>
          <w:sz w:val="24"/>
        </w:rPr>
        <w:t>Nommer – définir – comparer</w:t>
      </w:r>
    </w:p>
    <w:p w:rsidR="00D3382A" w:rsidRPr="00B126FA" w:rsidRDefault="00D3382A" w:rsidP="00D3382A">
      <w:pPr>
        <w:pStyle w:val="Paragraphedeliste"/>
        <w:numPr>
          <w:ilvl w:val="0"/>
          <w:numId w:val="2"/>
        </w:numPr>
        <w:spacing w:after="0" w:line="240" w:lineRule="auto"/>
        <w:jc w:val="both"/>
        <w:rPr>
          <w:rFonts w:asciiTheme="majorHAnsi" w:hAnsiTheme="majorHAnsi"/>
          <w:sz w:val="24"/>
        </w:rPr>
      </w:pPr>
      <w:r w:rsidRPr="00B126FA">
        <w:rPr>
          <w:rFonts w:asciiTheme="majorHAnsi" w:hAnsiTheme="majorHAnsi"/>
          <w:sz w:val="24"/>
        </w:rPr>
        <w:t>Analyser – synthétiser</w:t>
      </w:r>
    </w:p>
    <w:p w:rsidR="00D3382A" w:rsidRPr="00B126FA" w:rsidRDefault="00D3382A" w:rsidP="00D3382A">
      <w:pPr>
        <w:pStyle w:val="Paragraphedeliste"/>
        <w:numPr>
          <w:ilvl w:val="0"/>
          <w:numId w:val="2"/>
        </w:numPr>
        <w:spacing w:after="0" w:line="240" w:lineRule="auto"/>
        <w:jc w:val="both"/>
        <w:rPr>
          <w:rFonts w:asciiTheme="majorHAnsi" w:hAnsiTheme="majorHAnsi"/>
          <w:sz w:val="24"/>
        </w:rPr>
      </w:pPr>
      <w:r w:rsidRPr="00B126FA">
        <w:rPr>
          <w:rFonts w:asciiTheme="majorHAnsi" w:hAnsiTheme="majorHAnsi"/>
          <w:sz w:val="24"/>
        </w:rPr>
        <w:t>Mettre en relation historique, géographique, politique</w:t>
      </w:r>
    </w:p>
    <w:p w:rsidR="00D3382A" w:rsidRPr="00B126FA" w:rsidRDefault="00D3382A" w:rsidP="00D3382A">
      <w:pPr>
        <w:spacing w:after="0" w:line="240" w:lineRule="auto"/>
        <w:ind w:left="708"/>
        <w:jc w:val="both"/>
        <w:rPr>
          <w:rFonts w:asciiTheme="majorHAnsi" w:hAnsiTheme="majorHAnsi"/>
          <w:sz w:val="24"/>
        </w:rPr>
      </w:pPr>
      <w:r w:rsidRPr="00B126FA">
        <w:rPr>
          <w:rFonts w:asciiTheme="majorHAnsi" w:hAnsiTheme="majorHAnsi"/>
          <w:sz w:val="24"/>
        </w:rPr>
        <w:t xml:space="preserve">Cette vision de l’apprendre à apprendre a particulièrement été exploré par Sorel (1994)  et fait l’objet de nombreuses méthodes telles que le Programme d’Enrichissement Instrumental, Tanagra, </w:t>
      </w:r>
      <w:proofErr w:type="spellStart"/>
      <w:r w:rsidRPr="00B126FA">
        <w:rPr>
          <w:rFonts w:asciiTheme="majorHAnsi" w:hAnsiTheme="majorHAnsi"/>
          <w:sz w:val="24"/>
        </w:rPr>
        <w:t>Activolog</w:t>
      </w:r>
      <w:proofErr w:type="spellEnd"/>
      <w:r w:rsidRPr="00B126FA">
        <w:rPr>
          <w:rFonts w:asciiTheme="majorHAnsi" w:hAnsiTheme="majorHAnsi"/>
          <w:sz w:val="24"/>
        </w:rPr>
        <w:t>, les Ateliers de Raisonnement Logique, ou l’Entraînement mental déjà cité. Dans cette polarité le cerveau est au centre de la réflexion, presqu’un muscle qu’il s’agirait d’entraîner.</w:t>
      </w:r>
    </w:p>
    <w:p w:rsidR="00D3382A" w:rsidRPr="00B126FA" w:rsidRDefault="00D3382A" w:rsidP="00D3382A">
      <w:pPr>
        <w:spacing w:after="0" w:line="240" w:lineRule="auto"/>
        <w:ind w:left="708"/>
        <w:jc w:val="both"/>
        <w:rPr>
          <w:rFonts w:asciiTheme="majorHAnsi" w:hAnsiTheme="majorHAnsi"/>
          <w:sz w:val="24"/>
        </w:rPr>
      </w:pPr>
    </w:p>
    <w:p w:rsidR="00D3382A" w:rsidRPr="00B126FA" w:rsidRDefault="00D3382A" w:rsidP="00D3382A">
      <w:pPr>
        <w:pStyle w:val="Paragraphedeliste"/>
        <w:numPr>
          <w:ilvl w:val="0"/>
          <w:numId w:val="1"/>
        </w:numPr>
        <w:spacing w:after="0" w:line="240" w:lineRule="auto"/>
        <w:jc w:val="both"/>
        <w:rPr>
          <w:rFonts w:asciiTheme="majorHAnsi" w:hAnsiTheme="majorHAnsi"/>
          <w:sz w:val="24"/>
        </w:rPr>
      </w:pPr>
      <w:r w:rsidRPr="00B126FA">
        <w:rPr>
          <w:rFonts w:asciiTheme="majorHAnsi" w:hAnsiTheme="majorHAnsi"/>
          <w:sz w:val="24"/>
        </w:rPr>
        <w:t>La deuxième polarité est pragmatique et ergonomique. De la même façon que les organisations développeraient du « knowledge management »,</w:t>
      </w:r>
      <w:r w:rsidR="00B126FA" w:rsidRPr="00B126FA">
        <w:rPr>
          <w:rFonts w:asciiTheme="majorHAnsi" w:hAnsiTheme="majorHAnsi"/>
          <w:sz w:val="24"/>
        </w:rPr>
        <w:t xml:space="preserve"> en créant des circuits de traitement des connaissances,</w:t>
      </w:r>
      <w:r w:rsidRPr="00B126FA">
        <w:rPr>
          <w:rFonts w:asciiTheme="majorHAnsi" w:hAnsiTheme="majorHAnsi"/>
          <w:sz w:val="24"/>
        </w:rPr>
        <w:t xml:space="preserve"> les individus apprendraient à organiser et gérer leur connaissance et à mettre en œuvre une stratégie individuelle  de  </w:t>
      </w:r>
      <w:r w:rsidRPr="00B126FA">
        <w:rPr>
          <w:rFonts w:asciiTheme="majorHAnsi" w:hAnsiTheme="majorHAnsi"/>
          <w:sz w:val="24"/>
        </w:rPr>
        <w:lastRenderedPageBreak/>
        <w:t>« </w:t>
      </w:r>
      <w:proofErr w:type="spellStart"/>
      <w:r w:rsidRPr="00B126FA">
        <w:rPr>
          <w:rFonts w:asciiTheme="majorHAnsi" w:hAnsiTheme="majorHAnsi"/>
          <w:sz w:val="24"/>
        </w:rPr>
        <w:t>Personal</w:t>
      </w:r>
      <w:proofErr w:type="spellEnd"/>
      <w:r w:rsidRPr="00B126FA">
        <w:rPr>
          <w:rFonts w:asciiTheme="majorHAnsi" w:hAnsiTheme="majorHAnsi"/>
          <w:sz w:val="24"/>
        </w:rPr>
        <w:t xml:space="preserve"> knowledge management »</w:t>
      </w:r>
      <w:r w:rsidR="00B126FA" w:rsidRPr="00B126FA">
        <w:rPr>
          <w:rFonts w:asciiTheme="majorHAnsi" w:hAnsiTheme="majorHAnsi"/>
          <w:sz w:val="24"/>
        </w:rPr>
        <w:t xml:space="preserve"> (</w:t>
      </w:r>
      <w:proofErr w:type="spellStart"/>
      <w:r w:rsidR="00B126FA" w:rsidRPr="00B126FA">
        <w:rPr>
          <w:rFonts w:asciiTheme="majorHAnsi" w:hAnsiTheme="majorHAnsi"/>
          <w:sz w:val="24"/>
        </w:rPr>
        <w:t>F</w:t>
      </w:r>
      <w:r w:rsidR="00B126FA" w:rsidRPr="00B126FA">
        <w:rPr>
          <w:rFonts w:asciiTheme="majorHAnsi" w:hAnsiTheme="majorHAnsi" w:cs="Times New Roman"/>
          <w:color w:val="000000" w:themeColor="text1"/>
        </w:rPr>
        <w:t>rand</w:t>
      </w:r>
      <w:proofErr w:type="spellEnd"/>
      <w:r w:rsidR="00B126FA" w:rsidRPr="00B126FA">
        <w:rPr>
          <w:rFonts w:asciiTheme="majorHAnsi" w:hAnsiTheme="majorHAnsi" w:cs="Times New Roman"/>
          <w:color w:val="000000" w:themeColor="text1"/>
        </w:rPr>
        <w:t xml:space="preserve"> et  </w:t>
      </w:r>
      <w:proofErr w:type="spellStart"/>
      <w:r w:rsidR="00B126FA" w:rsidRPr="00B126FA">
        <w:rPr>
          <w:rFonts w:asciiTheme="majorHAnsi" w:hAnsiTheme="majorHAnsi" w:cs="Times New Roman"/>
          <w:color w:val="000000" w:themeColor="text1"/>
        </w:rPr>
        <w:t>Hixon</w:t>
      </w:r>
      <w:proofErr w:type="spellEnd"/>
      <w:r w:rsidR="00B126FA" w:rsidRPr="00B126FA">
        <w:rPr>
          <w:rFonts w:asciiTheme="majorHAnsi" w:hAnsiTheme="majorHAnsi" w:cs="Times New Roman"/>
          <w:color w:val="000000" w:themeColor="text1"/>
        </w:rPr>
        <w:t>, 1999)</w:t>
      </w:r>
      <w:r w:rsidRPr="00B126FA">
        <w:rPr>
          <w:rFonts w:asciiTheme="majorHAnsi" w:hAnsiTheme="majorHAnsi"/>
          <w:sz w:val="24"/>
        </w:rPr>
        <w:t>. Cette stratégie traite de l’</w:t>
      </w:r>
      <w:r w:rsidRPr="004F53AC">
        <w:rPr>
          <w:rFonts w:asciiTheme="majorHAnsi" w:hAnsiTheme="majorHAnsi"/>
          <w:b/>
          <w:sz w:val="24"/>
        </w:rPr>
        <w:t>efficacité personnelle de la fixation de ses propres buts et jalons</w:t>
      </w:r>
      <w:r w:rsidRPr="00B126FA">
        <w:rPr>
          <w:rFonts w:asciiTheme="majorHAnsi" w:hAnsiTheme="majorHAnsi"/>
          <w:sz w:val="24"/>
        </w:rPr>
        <w:t xml:space="preserve"> pour persévérer dans l’apprentissage. Elle traite de l’organisation pratique et de la gestion des connaissances. Elle inclut son environnement personnel de travail et surtout son environnement numérique.</w:t>
      </w:r>
    </w:p>
    <w:p w:rsidR="00D3382A" w:rsidRPr="00B126FA" w:rsidRDefault="00D3382A" w:rsidP="00D3382A">
      <w:pPr>
        <w:pStyle w:val="Paragraphedeliste"/>
        <w:spacing w:after="0" w:line="240" w:lineRule="auto"/>
        <w:jc w:val="both"/>
        <w:rPr>
          <w:rFonts w:asciiTheme="majorHAnsi" w:hAnsiTheme="majorHAnsi"/>
          <w:sz w:val="24"/>
        </w:rPr>
      </w:pPr>
    </w:p>
    <w:p w:rsidR="00D3382A" w:rsidRPr="00B126FA" w:rsidRDefault="00D3382A" w:rsidP="00D3382A">
      <w:pPr>
        <w:pStyle w:val="Paragraphedeliste"/>
        <w:numPr>
          <w:ilvl w:val="0"/>
          <w:numId w:val="1"/>
        </w:numPr>
        <w:spacing w:after="0" w:line="240" w:lineRule="auto"/>
        <w:jc w:val="both"/>
        <w:rPr>
          <w:rFonts w:asciiTheme="majorHAnsi" w:hAnsiTheme="majorHAnsi"/>
          <w:sz w:val="24"/>
        </w:rPr>
      </w:pPr>
      <w:r w:rsidRPr="00B126FA">
        <w:rPr>
          <w:rFonts w:asciiTheme="majorHAnsi" w:hAnsiTheme="majorHAnsi"/>
          <w:sz w:val="24"/>
        </w:rPr>
        <w:t xml:space="preserve">La troisième polarité vise la </w:t>
      </w:r>
      <w:r w:rsidRPr="004F53AC">
        <w:rPr>
          <w:rFonts w:asciiTheme="majorHAnsi" w:hAnsiTheme="majorHAnsi"/>
          <w:b/>
          <w:sz w:val="24"/>
        </w:rPr>
        <w:t>création de son « réseau personnel d’apprentissage »</w:t>
      </w:r>
      <w:r w:rsidRPr="00B126FA">
        <w:rPr>
          <w:rStyle w:val="Appelnotedebasdep"/>
          <w:rFonts w:asciiTheme="majorHAnsi" w:hAnsiTheme="majorHAnsi"/>
          <w:sz w:val="24"/>
        </w:rPr>
        <w:footnoteReference w:id="1"/>
      </w:r>
      <w:r w:rsidRPr="00B126FA">
        <w:rPr>
          <w:rFonts w:asciiTheme="majorHAnsi" w:hAnsiTheme="majorHAnsi"/>
          <w:sz w:val="24"/>
        </w:rPr>
        <w:t xml:space="preserve">. Cette polarité se préoccupe de structurer des  liens aux autres, d’agencer des flux d’informations, de maîtriser ses outillages pour apprendre à apprendre en réciprocité. Elle est particulièrement stimulée par les offres du </w:t>
      </w:r>
      <w:r w:rsidRPr="00B126FA">
        <w:rPr>
          <w:rFonts w:asciiTheme="majorHAnsi" w:hAnsiTheme="majorHAnsi"/>
          <w:i/>
          <w:sz w:val="24"/>
        </w:rPr>
        <w:t>web 2.0</w:t>
      </w:r>
      <w:r w:rsidRPr="00B126FA">
        <w:rPr>
          <w:rFonts w:asciiTheme="majorHAnsi" w:hAnsiTheme="majorHAnsi"/>
          <w:sz w:val="24"/>
        </w:rPr>
        <w:t>. Le réseau joue sur le pouvoir de la veille, la captation, la transformation des informations en savoir. Le réseau personnel d’apprentissage profite non seulement des contacts sociaux physiques avec l’identification de personnes ressources, mais aussi des agrégats d’informations en ligne, et des sites ressources. Elle joue un rôle sur la motivation en incluant  le mouvement, la découverte et l’exploration et la réciprocité de l’échange.</w:t>
      </w:r>
    </w:p>
    <w:p w:rsidR="005C3D4B" w:rsidRPr="00B126FA" w:rsidRDefault="005C3D4B" w:rsidP="005C3D4B">
      <w:pPr>
        <w:pStyle w:val="Paragraphedeliste"/>
        <w:rPr>
          <w:rFonts w:asciiTheme="majorHAnsi" w:hAnsiTheme="majorHAnsi"/>
          <w:sz w:val="24"/>
        </w:rPr>
      </w:pPr>
    </w:p>
    <w:p w:rsidR="005C3D4B" w:rsidRPr="00B126FA" w:rsidRDefault="005C3D4B" w:rsidP="005C3D4B">
      <w:pPr>
        <w:pStyle w:val="Paragraphedeliste"/>
        <w:spacing w:after="0" w:line="240" w:lineRule="auto"/>
        <w:jc w:val="both"/>
        <w:rPr>
          <w:rFonts w:asciiTheme="majorHAnsi" w:hAnsiTheme="majorHAnsi"/>
          <w:sz w:val="24"/>
        </w:rPr>
      </w:pPr>
    </w:p>
    <w:p w:rsidR="00D3382A" w:rsidRPr="00B126FA" w:rsidRDefault="00D3382A" w:rsidP="00D3382A">
      <w:pPr>
        <w:pStyle w:val="Paragraphedeliste"/>
        <w:numPr>
          <w:ilvl w:val="0"/>
          <w:numId w:val="1"/>
        </w:numPr>
        <w:spacing w:after="0" w:line="240" w:lineRule="auto"/>
        <w:jc w:val="both"/>
        <w:rPr>
          <w:rFonts w:asciiTheme="majorHAnsi" w:hAnsiTheme="majorHAnsi"/>
          <w:sz w:val="24"/>
        </w:rPr>
      </w:pPr>
      <w:r w:rsidRPr="00B126FA">
        <w:rPr>
          <w:rFonts w:asciiTheme="majorHAnsi" w:hAnsiTheme="majorHAnsi"/>
          <w:sz w:val="24"/>
        </w:rPr>
        <w:t xml:space="preserve">La quatrième polarité s’intéresse à apprendre collectivement. Cette modalité s’inscrit dans l’idée de  communauté d’apprentissage. Le mot est fort car </w:t>
      </w:r>
      <w:r w:rsidRPr="004F53AC">
        <w:rPr>
          <w:rFonts w:asciiTheme="majorHAnsi" w:hAnsiTheme="majorHAnsi"/>
          <w:b/>
          <w:sz w:val="24"/>
        </w:rPr>
        <w:t>apprendre à plusieurs</w:t>
      </w:r>
      <w:r w:rsidRPr="00B126FA">
        <w:rPr>
          <w:rFonts w:asciiTheme="majorHAnsi" w:hAnsiTheme="majorHAnsi"/>
          <w:sz w:val="24"/>
        </w:rPr>
        <w:t xml:space="preserve"> rompt significativement  avec la vision d’un cerveau isolé qui monte en charge, qui stocke et traite toujours plus d’informations. L’exemple des cercles d’études peut ici être proposé</w:t>
      </w:r>
      <w:r w:rsidRPr="00B126FA">
        <w:rPr>
          <w:rFonts w:asciiTheme="majorHAnsi" w:eastAsia="Times New Roman" w:hAnsiTheme="majorHAnsi" w:cs="Times New Roman"/>
          <w:lang w:eastAsia="fr-FR"/>
        </w:rPr>
        <w:t xml:space="preserve"> (Kaplan, 2009)</w:t>
      </w:r>
      <w:r w:rsidRPr="00B126FA">
        <w:rPr>
          <w:rFonts w:asciiTheme="majorHAnsi" w:hAnsiTheme="majorHAnsi"/>
          <w:sz w:val="24"/>
        </w:rPr>
        <w:t>.</w:t>
      </w:r>
    </w:p>
    <w:p w:rsidR="00D3382A" w:rsidRPr="00B126FA" w:rsidRDefault="00D3382A" w:rsidP="00D3382A">
      <w:pPr>
        <w:spacing w:after="0" w:line="240" w:lineRule="auto"/>
        <w:jc w:val="both"/>
        <w:rPr>
          <w:rFonts w:asciiTheme="majorHAnsi" w:hAnsiTheme="majorHAnsi"/>
          <w:sz w:val="24"/>
        </w:rPr>
      </w:pPr>
    </w:p>
    <w:p w:rsidR="00D3382A" w:rsidRDefault="00FC7F9E" w:rsidP="00D3382A">
      <w:pPr>
        <w:spacing w:after="0" w:line="240" w:lineRule="auto"/>
        <w:jc w:val="both"/>
        <w:rPr>
          <w:rFonts w:asciiTheme="majorHAnsi" w:hAnsiTheme="majorHAnsi"/>
          <w:sz w:val="24"/>
        </w:rPr>
      </w:pPr>
      <w:r>
        <w:rPr>
          <w:rFonts w:asciiTheme="majorHAnsi" w:hAnsiTheme="majorHAnsi"/>
          <w:sz w:val="24"/>
        </w:rPr>
        <w:t xml:space="preserve">Ces quatre polarités visent le développement de votre potentiel d’autoformation, </w:t>
      </w:r>
      <w:proofErr w:type="gramStart"/>
      <w:r>
        <w:rPr>
          <w:rFonts w:asciiTheme="majorHAnsi" w:hAnsiTheme="majorHAnsi"/>
          <w:sz w:val="24"/>
        </w:rPr>
        <w:t>la</w:t>
      </w:r>
      <w:proofErr w:type="gramEnd"/>
      <w:r>
        <w:rPr>
          <w:rFonts w:asciiTheme="majorHAnsi" w:hAnsiTheme="majorHAnsi"/>
          <w:sz w:val="24"/>
        </w:rPr>
        <w:t xml:space="preserve"> quatrième est au cœur du dispositif </w:t>
      </w:r>
      <w:r w:rsidR="007204C6">
        <w:rPr>
          <w:rFonts w:asciiTheme="majorHAnsi" w:hAnsiTheme="majorHAnsi"/>
          <w:sz w:val="24"/>
        </w:rPr>
        <w:t>« Apprendre à apprendre ensemble ».</w:t>
      </w:r>
    </w:p>
    <w:p w:rsidR="00FC7F9E" w:rsidRDefault="00FC7F9E" w:rsidP="00D3382A">
      <w:pPr>
        <w:spacing w:after="0" w:line="240" w:lineRule="auto"/>
        <w:jc w:val="both"/>
        <w:rPr>
          <w:rFonts w:asciiTheme="majorHAnsi" w:hAnsiTheme="majorHAnsi"/>
          <w:sz w:val="24"/>
        </w:rPr>
      </w:pPr>
    </w:p>
    <w:p w:rsidR="00FC7F9E" w:rsidRPr="00B126FA" w:rsidRDefault="00FC7F9E" w:rsidP="00D3382A">
      <w:pPr>
        <w:spacing w:after="0" w:line="240" w:lineRule="auto"/>
        <w:jc w:val="both"/>
        <w:rPr>
          <w:rFonts w:asciiTheme="majorHAnsi" w:hAnsiTheme="majorHAnsi"/>
          <w:sz w:val="24"/>
        </w:rPr>
      </w:pPr>
    </w:p>
    <w:p w:rsidR="00B126FA" w:rsidRPr="00B126FA" w:rsidRDefault="002236AB" w:rsidP="00D3382A">
      <w:pPr>
        <w:spacing w:after="0" w:line="240" w:lineRule="auto"/>
        <w:jc w:val="both"/>
        <w:rPr>
          <w:rFonts w:asciiTheme="majorHAnsi" w:hAnsiTheme="majorHAnsi"/>
          <w:b/>
          <w:sz w:val="24"/>
        </w:rPr>
      </w:pPr>
      <w:r>
        <w:rPr>
          <w:rFonts w:asciiTheme="majorHAnsi" w:hAnsiTheme="majorHAnsi"/>
          <w:b/>
          <w:sz w:val="24"/>
        </w:rPr>
        <w:t>Points clés</w:t>
      </w:r>
      <w:r w:rsidR="00B126FA" w:rsidRPr="00B126FA">
        <w:rPr>
          <w:rFonts w:asciiTheme="majorHAnsi" w:hAnsiTheme="majorHAnsi"/>
          <w:b/>
          <w:sz w:val="24"/>
        </w:rPr>
        <w:t xml:space="preserve"> : </w:t>
      </w:r>
    </w:p>
    <w:p w:rsidR="00B126FA" w:rsidRDefault="00B126FA" w:rsidP="00B126FA">
      <w:pPr>
        <w:pStyle w:val="Paragraphedeliste"/>
        <w:numPr>
          <w:ilvl w:val="0"/>
          <w:numId w:val="2"/>
        </w:numPr>
        <w:spacing w:after="0" w:line="240" w:lineRule="auto"/>
        <w:jc w:val="both"/>
        <w:rPr>
          <w:rFonts w:asciiTheme="majorHAnsi" w:hAnsiTheme="majorHAnsi"/>
          <w:sz w:val="24"/>
        </w:rPr>
      </w:pPr>
      <w:r w:rsidRPr="00B126FA">
        <w:rPr>
          <w:rFonts w:asciiTheme="majorHAnsi" w:hAnsiTheme="majorHAnsi"/>
          <w:sz w:val="24"/>
        </w:rPr>
        <w:t xml:space="preserve">Repérez </w:t>
      </w:r>
      <w:r>
        <w:rPr>
          <w:rFonts w:asciiTheme="majorHAnsi" w:hAnsiTheme="majorHAnsi"/>
          <w:sz w:val="24"/>
        </w:rPr>
        <w:t xml:space="preserve">quelle polarité vous privilégiez jusqu’alors </w:t>
      </w:r>
    </w:p>
    <w:p w:rsidR="00B126FA" w:rsidRPr="00B126FA" w:rsidRDefault="00B126FA" w:rsidP="00B126FA">
      <w:pPr>
        <w:pStyle w:val="Paragraphedeliste"/>
        <w:numPr>
          <w:ilvl w:val="0"/>
          <w:numId w:val="2"/>
        </w:numPr>
        <w:spacing w:after="0" w:line="240" w:lineRule="auto"/>
        <w:jc w:val="both"/>
        <w:rPr>
          <w:rFonts w:asciiTheme="majorHAnsi" w:hAnsiTheme="majorHAnsi"/>
          <w:sz w:val="24"/>
        </w:rPr>
      </w:pPr>
      <w:r>
        <w:rPr>
          <w:rFonts w:asciiTheme="majorHAnsi" w:hAnsiTheme="majorHAnsi"/>
          <w:sz w:val="24"/>
        </w:rPr>
        <w:t>Repérez la p</w:t>
      </w:r>
      <w:r w:rsidR="00CC3ABB">
        <w:rPr>
          <w:rFonts w:asciiTheme="majorHAnsi" w:hAnsiTheme="majorHAnsi"/>
          <w:sz w:val="24"/>
        </w:rPr>
        <w:t xml:space="preserve">olarité que </w:t>
      </w:r>
      <w:r>
        <w:rPr>
          <w:rFonts w:asciiTheme="majorHAnsi" w:hAnsiTheme="majorHAnsi"/>
          <w:sz w:val="24"/>
        </w:rPr>
        <w:t>vous souhaiteriez développer</w:t>
      </w:r>
    </w:p>
    <w:p w:rsidR="00B126FA" w:rsidRPr="00B126FA" w:rsidRDefault="00B126FA" w:rsidP="00D3382A">
      <w:pPr>
        <w:spacing w:after="0" w:line="240" w:lineRule="auto"/>
        <w:jc w:val="both"/>
        <w:rPr>
          <w:rFonts w:asciiTheme="majorHAnsi" w:hAnsiTheme="majorHAnsi"/>
          <w:sz w:val="24"/>
        </w:rPr>
      </w:pPr>
    </w:p>
    <w:p w:rsidR="00B126FA" w:rsidRPr="00B126FA" w:rsidRDefault="00B126FA" w:rsidP="00D3382A">
      <w:pPr>
        <w:spacing w:after="0" w:line="240" w:lineRule="auto"/>
        <w:jc w:val="both"/>
        <w:rPr>
          <w:rFonts w:asciiTheme="majorHAnsi" w:hAnsiTheme="majorHAnsi"/>
          <w:sz w:val="24"/>
        </w:rPr>
      </w:pPr>
    </w:p>
    <w:p w:rsidR="00D3382A" w:rsidRPr="00B126FA" w:rsidRDefault="00D3382A" w:rsidP="00D3382A">
      <w:pPr>
        <w:spacing w:after="0" w:line="240" w:lineRule="auto"/>
        <w:jc w:val="both"/>
        <w:rPr>
          <w:rFonts w:asciiTheme="majorHAnsi" w:hAnsiTheme="majorHAnsi"/>
          <w:sz w:val="24"/>
        </w:rPr>
      </w:pPr>
    </w:p>
    <w:p w:rsidR="00D3382A" w:rsidRPr="00B126FA" w:rsidRDefault="00D3382A" w:rsidP="004379E4">
      <w:pPr>
        <w:spacing w:after="0" w:line="240" w:lineRule="auto"/>
        <w:contextualSpacing/>
        <w:mirrorIndents/>
        <w:jc w:val="both"/>
        <w:rPr>
          <w:rFonts w:asciiTheme="majorHAnsi" w:hAnsiTheme="majorHAnsi" w:cs="Times New Roman"/>
          <w:color w:val="000000" w:themeColor="text1"/>
          <w:szCs w:val="24"/>
        </w:rPr>
      </w:pPr>
      <w:r w:rsidRPr="00B126FA">
        <w:rPr>
          <w:rFonts w:asciiTheme="majorHAnsi" w:hAnsiTheme="majorHAnsi" w:cs="Times New Roman"/>
          <w:color w:val="000000" w:themeColor="text1"/>
          <w:szCs w:val="24"/>
        </w:rPr>
        <w:t>CHOSSON, JF. (1991), L’entrainement mental. Paris : Armand Colin.</w:t>
      </w:r>
    </w:p>
    <w:p w:rsidR="00D3382A" w:rsidRPr="00B126FA" w:rsidRDefault="00D3382A" w:rsidP="004379E4">
      <w:pPr>
        <w:spacing w:after="0" w:line="240" w:lineRule="auto"/>
        <w:contextualSpacing/>
        <w:mirrorIndents/>
        <w:jc w:val="both"/>
        <w:rPr>
          <w:rFonts w:asciiTheme="majorHAnsi" w:hAnsiTheme="majorHAnsi" w:cs="Times New Roman"/>
          <w:color w:val="000000" w:themeColor="text1"/>
          <w:lang w:val="en-US"/>
        </w:rPr>
      </w:pPr>
      <w:r w:rsidRPr="00B126FA">
        <w:rPr>
          <w:rFonts w:asciiTheme="majorHAnsi" w:hAnsiTheme="majorHAnsi" w:cs="Times New Roman"/>
          <w:color w:val="000000" w:themeColor="text1"/>
          <w:lang w:val="en-US"/>
        </w:rPr>
        <w:t xml:space="preserve">FRAND, J. HIXON, C. (1999), "Personal Knowledge </w:t>
      </w:r>
      <w:proofErr w:type="gramStart"/>
      <w:r w:rsidRPr="00B126FA">
        <w:rPr>
          <w:rFonts w:asciiTheme="majorHAnsi" w:hAnsiTheme="majorHAnsi" w:cs="Times New Roman"/>
          <w:color w:val="000000" w:themeColor="text1"/>
          <w:lang w:val="en-US"/>
        </w:rPr>
        <w:t>Management :</w:t>
      </w:r>
      <w:proofErr w:type="gramEnd"/>
      <w:r w:rsidRPr="00B126FA">
        <w:rPr>
          <w:rFonts w:asciiTheme="majorHAnsi" w:hAnsiTheme="majorHAnsi" w:cs="Times New Roman"/>
          <w:color w:val="000000" w:themeColor="text1"/>
          <w:lang w:val="en-US"/>
        </w:rPr>
        <w:t xml:space="preserve"> Who, What, Why, When, Where, How?", Working paper, UCLA Anderson School of Management</w:t>
      </w:r>
    </w:p>
    <w:p w:rsidR="00D3382A" w:rsidRPr="00B126FA" w:rsidRDefault="00D3382A" w:rsidP="004379E4">
      <w:pPr>
        <w:spacing w:after="0" w:line="240" w:lineRule="auto"/>
        <w:contextualSpacing/>
        <w:mirrorIndents/>
        <w:jc w:val="both"/>
        <w:rPr>
          <w:rFonts w:asciiTheme="majorHAnsi" w:hAnsiTheme="majorHAnsi" w:cs="Times New Roman"/>
          <w:color w:val="000000" w:themeColor="text1"/>
          <w:szCs w:val="24"/>
        </w:rPr>
      </w:pPr>
      <w:r w:rsidRPr="00B126FA">
        <w:rPr>
          <w:rFonts w:asciiTheme="majorHAnsi" w:hAnsiTheme="majorHAnsi" w:cs="Times New Roman"/>
          <w:color w:val="000000" w:themeColor="text1"/>
          <w:szCs w:val="24"/>
        </w:rPr>
        <w:t>KAPLAN, J. (2009), L'</w:t>
      </w:r>
      <w:proofErr w:type="spellStart"/>
      <w:r w:rsidRPr="00B126FA">
        <w:rPr>
          <w:rFonts w:asciiTheme="majorHAnsi" w:hAnsiTheme="majorHAnsi" w:cs="Times New Roman"/>
          <w:color w:val="000000" w:themeColor="text1"/>
          <w:szCs w:val="24"/>
        </w:rPr>
        <w:t>autodirection</w:t>
      </w:r>
      <w:proofErr w:type="spellEnd"/>
      <w:r w:rsidRPr="00B126FA">
        <w:rPr>
          <w:rFonts w:asciiTheme="majorHAnsi" w:hAnsiTheme="majorHAnsi" w:cs="Times New Roman"/>
          <w:color w:val="000000" w:themeColor="text1"/>
          <w:szCs w:val="24"/>
        </w:rPr>
        <w:t xml:space="preserve"> dans les apprentissages coopératifs : le cas des Cercles d'Etudes. Thèse en science de l’éducation soutenue à Paris Ouest Nanterre le 8/12/2009.</w:t>
      </w:r>
    </w:p>
    <w:p w:rsidR="00D3382A" w:rsidRPr="00B126FA" w:rsidRDefault="00D3382A" w:rsidP="004379E4">
      <w:pPr>
        <w:spacing w:after="0" w:line="240" w:lineRule="auto"/>
        <w:contextualSpacing/>
        <w:mirrorIndents/>
        <w:jc w:val="both"/>
        <w:rPr>
          <w:rFonts w:asciiTheme="majorHAnsi" w:hAnsiTheme="majorHAnsi" w:cs="Times New Roman"/>
          <w:color w:val="000000" w:themeColor="text1"/>
          <w:szCs w:val="24"/>
        </w:rPr>
      </w:pPr>
      <w:r w:rsidRPr="00B126FA">
        <w:rPr>
          <w:rFonts w:asciiTheme="majorHAnsi" w:hAnsiTheme="majorHAnsi" w:cs="Times New Roman"/>
          <w:color w:val="000000" w:themeColor="text1"/>
          <w:szCs w:val="24"/>
        </w:rPr>
        <w:t xml:space="preserve">SOREL, M. (1994), L’éducabilité cognitive. Paris : </w:t>
      </w:r>
      <w:proofErr w:type="spellStart"/>
      <w:r w:rsidRPr="00B126FA">
        <w:rPr>
          <w:rFonts w:asciiTheme="majorHAnsi" w:hAnsiTheme="majorHAnsi" w:cs="Times New Roman"/>
          <w:color w:val="000000" w:themeColor="text1"/>
          <w:szCs w:val="24"/>
        </w:rPr>
        <w:t>L’harmattan</w:t>
      </w:r>
      <w:proofErr w:type="spellEnd"/>
      <w:r w:rsidRPr="00B126FA">
        <w:rPr>
          <w:rFonts w:asciiTheme="majorHAnsi" w:hAnsiTheme="majorHAnsi" w:cs="Times New Roman"/>
          <w:color w:val="000000" w:themeColor="text1"/>
          <w:szCs w:val="24"/>
        </w:rPr>
        <w:t xml:space="preserve">. </w:t>
      </w:r>
    </w:p>
    <w:p w:rsidR="00D3382A" w:rsidRPr="00B126FA" w:rsidRDefault="00D3382A" w:rsidP="004379E4">
      <w:pPr>
        <w:spacing w:after="0" w:line="240" w:lineRule="auto"/>
        <w:contextualSpacing/>
        <w:mirrorIndents/>
        <w:jc w:val="both"/>
        <w:rPr>
          <w:rFonts w:asciiTheme="majorHAnsi" w:hAnsiTheme="majorHAnsi" w:cs="Times New Roman"/>
          <w:color w:val="000000" w:themeColor="text1"/>
          <w:szCs w:val="24"/>
        </w:rPr>
      </w:pPr>
    </w:p>
    <w:p w:rsidR="00D3382A" w:rsidRPr="00B126FA" w:rsidRDefault="00D3382A" w:rsidP="00D3382A">
      <w:pPr>
        <w:spacing w:after="0" w:line="240" w:lineRule="auto"/>
        <w:jc w:val="both"/>
        <w:rPr>
          <w:rFonts w:asciiTheme="majorHAnsi" w:hAnsiTheme="majorHAnsi"/>
          <w:sz w:val="24"/>
        </w:rPr>
      </w:pPr>
    </w:p>
    <w:p w:rsidR="00D3382A" w:rsidRPr="00B126FA" w:rsidRDefault="00D3382A" w:rsidP="00D3382A">
      <w:pPr>
        <w:spacing w:after="0" w:line="240" w:lineRule="auto"/>
        <w:jc w:val="both"/>
        <w:rPr>
          <w:rFonts w:asciiTheme="majorHAnsi" w:hAnsiTheme="majorHAnsi"/>
          <w:sz w:val="24"/>
        </w:rPr>
      </w:pPr>
    </w:p>
    <w:p w:rsidR="00B126FA" w:rsidRDefault="00B126FA">
      <w:pPr>
        <w:rPr>
          <w:rFonts w:asciiTheme="majorHAnsi" w:hAnsiTheme="majorHAnsi"/>
          <w:lang w:eastAsia="fr-FR"/>
        </w:rPr>
      </w:pPr>
    </w:p>
    <w:p w:rsidR="00610E2D" w:rsidRPr="00B126FA" w:rsidRDefault="00610E2D">
      <w:pPr>
        <w:rPr>
          <w:rFonts w:asciiTheme="majorHAnsi" w:eastAsiaTheme="majorEastAsia" w:hAnsiTheme="majorHAnsi" w:cstheme="majorBidi"/>
          <w:b/>
          <w:bCs/>
          <w:sz w:val="28"/>
          <w:szCs w:val="28"/>
          <w:lang w:eastAsia="fr-FR"/>
        </w:rPr>
      </w:pPr>
      <w:r w:rsidRPr="00B126FA">
        <w:rPr>
          <w:rFonts w:asciiTheme="majorHAnsi" w:hAnsiTheme="majorHAnsi"/>
          <w:lang w:eastAsia="fr-FR"/>
        </w:rPr>
        <w:br w:type="page"/>
      </w:r>
    </w:p>
    <w:p w:rsidR="00DC78BD" w:rsidRPr="00B126FA" w:rsidRDefault="00B126FA" w:rsidP="00DC78BD">
      <w:pPr>
        <w:pStyle w:val="Titre1"/>
        <w:rPr>
          <w:color w:val="auto"/>
          <w:lang w:eastAsia="fr-FR"/>
        </w:rPr>
      </w:pPr>
      <w:bookmarkStart w:id="3" w:name="_Toc427822954"/>
      <w:r w:rsidRPr="00B126FA">
        <w:rPr>
          <w:color w:val="auto"/>
          <w:lang w:eastAsia="fr-FR"/>
        </w:rPr>
        <w:lastRenderedPageBreak/>
        <w:t xml:space="preserve">Fiche </w:t>
      </w:r>
      <w:r w:rsidR="00DC78BD" w:rsidRPr="00B126FA">
        <w:rPr>
          <w:color w:val="auto"/>
          <w:lang w:eastAsia="fr-FR"/>
        </w:rPr>
        <w:t xml:space="preserve"> 2</w:t>
      </w:r>
      <w:r w:rsidR="00F82CF6" w:rsidRPr="00B126FA">
        <w:rPr>
          <w:color w:val="auto"/>
          <w:lang w:eastAsia="fr-FR"/>
        </w:rPr>
        <w:t xml:space="preserve"> </w:t>
      </w:r>
      <w:r w:rsidR="0055008C" w:rsidRPr="00B126FA">
        <w:rPr>
          <w:color w:val="auto"/>
          <w:lang w:eastAsia="fr-FR"/>
        </w:rPr>
        <w:t xml:space="preserve">Constituer </w:t>
      </w:r>
      <w:r w:rsidR="008B30AD" w:rsidRPr="00B126FA">
        <w:rPr>
          <w:color w:val="auto"/>
          <w:lang w:eastAsia="fr-FR"/>
        </w:rPr>
        <w:t>so</w:t>
      </w:r>
      <w:r w:rsidR="00F82CF6" w:rsidRPr="00B126FA">
        <w:rPr>
          <w:color w:val="auto"/>
          <w:lang w:eastAsia="fr-FR"/>
        </w:rPr>
        <w:t>n groupe de pairs</w:t>
      </w:r>
      <w:bookmarkEnd w:id="3"/>
    </w:p>
    <w:p w:rsidR="00DC78BD" w:rsidRPr="00B126FA" w:rsidRDefault="0055008C" w:rsidP="0055008C">
      <w:pPr>
        <w:jc w:val="both"/>
        <w:rPr>
          <w:rFonts w:asciiTheme="majorHAnsi" w:hAnsiTheme="majorHAnsi"/>
          <w:lang w:eastAsia="fr-FR"/>
        </w:rPr>
      </w:pPr>
      <w:r w:rsidRPr="00B126FA">
        <w:rPr>
          <w:rFonts w:asciiTheme="majorHAnsi" w:hAnsiTheme="majorHAnsi"/>
          <w:lang w:eastAsia="fr-FR"/>
        </w:rPr>
        <w:t>Chacun d’entre nous est plus ou moins affilié à des réseaux formels ou informels, professionnels ou privés, des groupes « d’amis en ligne », dont il suit l’actualité ou avec lesquels il exerce des relations plus ou moins serrées. Chacun a donc accès à des contacts variés</w:t>
      </w:r>
      <w:r w:rsidR="00B126FA">
        <w:rPr>
          <w:rFonts w:asciiTheme="majorHAnsi" w:hAnsiTheme="majorHAnsi"/>
          <w:lang w:eastAsia="fr-FR"/>
        </w:rPr>
        <w:t xml:space="preserve"> et changeants</w:t>
      </w:r>
      <w:r w:rsidRPr="00B126FA">
        <w:rPr>
          <w:rFonts w:asciiTheme="majorHAnsi" w:hAnsiTheme="majorHAnsi"/>
          <w:lang w:eastAsia="fr-FR"/>
        </w:rPr>
        <w:t xml:space="preserve">. Cette sorte de bouillonnement constitue un « réseau » de liens, certains sont forts, réguliers et intenses, d’autres sont </w:t>
      </w:r>
      <w:r w:rsidR="00F839E1" w:rsidRPr="00B126FA">
        <w:rPr>
          <w:rFonts w:asciiTheme="majorHAnsi" w:hAnsiTheme="majorHAnsi"/>
          <w:lang w:eastAsia="fr-FR"/>
        </w:rPr>
        <w:t>distants et activés de façon opportuniste. Tous constitue</w:t>
      </w:r>
      <w:r w:rsidR="00B126FA">
        <w:rPr>
          <w:rFonts w:asciiTheme="majorHAnsi" w:hAnsiTheme="majorHAnsi"/>
          <w:lang w:eastAsia="fr-FR"/>
        </w:rPr>
        <w:t>nt</w:t>
      </w:r>
      <w:r w:rsidR="00F839E1" w:rsidRPr="00B126FA">
        <w:rPr>
          <w:rFonts w:asciiTheme="majorHAnsi" w:hAnsiTheme="majorHAnsi"/>
          <w:lang w:eastAsia="fr-FR"/>
        </w:rPr>
        <w:t xml:space="preserve"> une immense ressource pour apprendre ensemble.</w:t>
      </w:r>
    </w:p>
    <w:p w:rsidR="00FC20D6" w:rsidRPr="00B126FA" w:rsidRDefault="0055008C" w:rsidP="0055008C">
      <w:pPr>
        <w:jc w:val="both"/>
        <w:rPr>
          <w:rFonts w:asciiTheme="majorHAnsi" w:hAnsiTheme="majorHAnsi"/>
          <w:lang w:eastAsia="fr-FR"/>
        </w:rPr>
      </w:pPr>
      <w:r w:rsidRPr="00B126FA">
        <w:rPr>
          <w:rFonts w:asciiTheme="majorHAnsi" w:hAnsiTheme="majorHAnsi"/>
          <w:lang w:eastAsia="fr-FR"/>
        </w:rPr>
        <w:t>Certains sociologues</w:t>
      </w:r>
      <w:r w:rsidR="002406C0" w:rsidRPr="00B126FA">
        <w:rPr>
          <w:rFonts w:asciiTheme="majorHAnsi" w:hAnsiTheme="majorHAnsi"/>
          <w:lang w:eastAsia="fr-FR"/>
        </w:rPr>
        <w:t xml:space="preserve"> (Dunbar, 1992)</w:t>
      </w:r>
      <w:r w:rsidRPr="00B126FA">
        <w:rPr>
          <w:rFonts w:asciiTheme="majorHAnsi" w:hAnsiTheme="majorHAnsi"/>
          <w:lang w:eastAsia="fr-FR"/>
        </w:rPr>
        <w:t xml:space="preserve"> affirment qu’un individu adulte peut entretenir des relations suivies et garder le contact avec environ 170 autres</w:t>
      </w:r>
      <w:r w:rsidR="00FC20D6" w:rsidRPr="00B126FA">
        <w:rPr>
          <w:rFonts w:asciiTheme="majorHAnsi" w:hAnsiTheme="majorHAnsi"/>
          <w:lang w:eastAsia="fr-FR"/>
        </w:rPr>
        <w:t xml:space="preserve"> personnes</w:t>
      </w:r>
      <w:r w:rsidR="00F839E1" w:rsidRPr="00B126FA">
        <w:rPr>
          <w:rFonts w:asciiTheme="majorHAnsi" w:hAnsiTheme="majorHAnsi"/>
          <w:lang w:eastAsia="fr-FR"/>
        </w:rPr>
        <w:t xml:space="preserve"> simultanément ; </w:t>
      </w:r>
      <w:r w:rsidRPr="00B126FA">
        <w:rPr>
          <w:rFonts w:asciiTheme="majorHAnsi" w:hAnsiTheme="majorHAnsi"/>
          <w:lang w:eastAsia="fr-FR"/>
        </w:rPr>
        <w:t>C’est le nombre de Du</w:t>
      </w:r>
      <w:r w:rsidR="002406C0" w:rsidRPr="00B126FA">
        <w:rPr>
          <w:rFonts w:asciiTheme="majorHAnsi" w:hAnsiTheme="majorHAnsi"/>
          <w:lang w:eastAsia="fr-FR"/>
        </w:rPr>
        <w:t>n</w:t>
      </w:r>
      <w:r w:rsidRPr="00B126FA">
        <w:rPr>
          <w:rFonts w:asciiTheme="majorHAnsi" w:hAnsiTheme="majorHAnsi"/>
          <w:lang w:eastAsia="fr-FR"/>
        </w:rPr>
        <w:t>bar</w:t>
      </w:r>
      <w:r w:rsidR="00F839E1" w:rsidRPr="00B126FA">
        <w:rPr>
          <w:rFonts w:asciiTheme="majorHAnsi" w:hAnsiTheme="majorHAnsi"/>
          <w:lang w:eastAsia="fr-FR"/>
        </w:rPr>
        <w:t>. D</w:t>
      </w:r>
      <w:r w:rsidR="00FC20D6" w:rsidRPr="00B126FA">
        <w:rPr>
          <w:rFonts w:asciiTheme="majorHAnsi" w:hAnsiTheme="majorHAnsi"/>
          <w:lang w:eastAsia="fr-FR"/>
        </w:rPr>
        <w:t xml:space="preserve">’autres </w:t>
      </w:r>
      <w:r w:rsidR="002406C0" w:rsidRPr="00B126FA">
        <w:rPr>
          <w:rFonts w:asciiTheme="majorHAnsi" w:hAnsiTheme="majorHAnsi"/>
          <w:lang w:eastAsia="fr-FR"/>
        </w:rPr>
        <w:t>(</w:t>
      </w:r>
      <w:proofErr w:type="spellStart"/>
      <w:r w:rsidR="002406C0" w:rsidRPr="00B126FA">
        <w:rPr>
          <w:rFonts w:asciiTheme="majorHAnsi" w:hAnsiTheme="majorHAnsi"/>
          <w:lang w:eastAsia="fr-FR"/>
        </w:rPr>
        <w:t>Granovetter</w:t>
      </w:r>
      <w:proofErr w:type="spellEnd"/>
      <w:r w:rsidR="002406C0" w:rsidRPr="00B126FA">
        <w:rPr>
          <w:rFonts w:asciiTheme="majorHAnsi" w:hAnsiTheme="majorHAnsi"/>
          <w:lang w:eastAsia="fr-FR"/>
        </w:rPr>
        <w:t xml:space="preserve">, 1973) </w:t>
      </w:r>
      <w:r w:rsidR="00FC20D6" w:rsidRPr="00B126FA">
        <w:rPr>
          <w:rFonts w:asciiTheme="majorHAnsi" w:hAnsiTheme="majorHAnsi"/>
          <w:lang w:eastAsia="fr-FR"/>
        </w:rPr>
        <w:t>mesure</w:t>
      </w:r>
      <w:r w:rsidR="002406C0" w:rsidRPr="00B126FA">
        <w:rPr>
          <w:rFonts w:asciiTheme="majorHAnsi" w:hAnsiTheme="majorHAnsi"/>
          <w:lang w:eastAsia="fr-FR"/>
        </w:rPr>
        <w:t>nt</w:t>
      </w:r>
      <w:r w:rsidR="00FC20D6" w:rsidRPr="00B126FA">
        <w:rPr>
          <w:rFonts w:asciiTheme="majorHAnsi" w:hAnsiTheme="majorHAnsi"/>
          <w:lang w:eastAsia="fr-FR"/>
        </w:rPr>
        <w:t xml:space="preserve"> la distance sociale au sein d’un réseau de relations et montrent que tous les êtres humains sont à 5 à 6 poignées de main de tout </w:t>
      </w:r>
      <w:r w:rsidR="00F839E1" w:rsidRPr="00B126FA">
        <w:rPr>
          <w:rFonts w:asciiTheme="majorHAnsi" w:hAnsiTheme="majorHAnsi"/>
          <w:lang w:eastAsia="fr-FR"/>
        </w:rPr>
        <w:t xml:space="preserve">autre </w:t>
      </w:r>
      <w:r w:rsidR="00FC20D6" w:rsidRPr="00B126FA">
        <w:rPr>
          <w:rFonts w:asciiTheme="majorHAnsi" w:hAnsiTheme="majorHAnsi"/>
          <w:lang w:eastAsia="fr-FR"/>
        </w:rPr>
        <w:t xml:space="preserve">être </w:t>
      </w:r>
      <w:r w:rsidR="00F839E1" w:rsidRPr="00B126FA">
        <w:rPr>
          <w:rFonts w:asciiTheme="majorHAnsi" w:hAnsiTheme="majorHAnsi"/>
          <w:lang w:eastAsia="fr-FR"/>
        </w:rPr>
        <w:t xml:space="preserve">humain </w:t>
      </w:r>
      <w:r w:rsidR="00FC20D6" w:rsidRPr="00B126FA">
        <w:rPr>
          <w:rFonts w:asciiTheme="majorHAnsi" w:hAnsiTheme="majorHAnsi"/>
          <w:lang w:eastAsia="fr-FR"/>
        </w:rPr>
        <w:t>sur la planète. C’est ainsi qu’en transmettant un courrier à un de nos proches, celui-ci serait en mesure de le faire passer à une de ses connaissances et de p</w:t>
      </w:r>
      <w:r w:rsidR="00F839E1" w:rsidRPr="00B126FA">
        <w:rPr>
          <w:rFonts w:asciiTheme="majorHAnsi" w:hAnsiTheme="majorHAnsi"/>
          <w:lang w:eastAsia="fr-FR"/>
        </w:rPr>
        <w:t xml:space="preserve">roche en proche nous pourrions, </w:t>
      </w:r>
      <w:r w:rsidR="00FC20D6" w:rsidRPr="00B126FA">
        <w:rPr>
          <w:rFonts w:asciiTheme="majorHAnsi" w:hAnsiTheme="majorHAnsi"/>
          <w:lang w:eastAsia="fr-FR"/>
        </w:rPr>
        <w:t>si tous les membres de la chaine étaient d’</w:t>
      </w:r>
      <w:r w:rsidR="00F839E1" w:rsidRPr="00B126FA">
        <w:rPr>
          <w:rFonts w:asciiTheme="majorHAnsi" w:hAnsiTheme="majorHAnsi"/>
          <w:lang w:eastAsia="fr-FR"/>
        </w:rPr>
        <w:t>accord</w:t>
      </w:r>
      <w:r w:rsidR="00FC20D6" w:rsidRPr="00B126FA">
        <w:rPr>
          <w:rFonts w:asciiTheme="majorHAnsi" w:hAnsiTheme="majorHAnsi"/>
          <w:lang w:eastAsia="fr-FR"/>
        </w:rPr>
        <w:t>, faire passer des nouvelles  à une personnalité inconnu</w:t>
      </w:r>
      <w:r w:rsidR="00F839E1" w:rsidRPr="00B126FA">
        <w:rPr>
          <w:rFonts w:asciiTheme="majorHAnsi" w:hAnsiTheme="majorHAnsi"/>
          <w:lang w:eastAsia="fr-FR"/>
        </w:rPr>
        <w:t>e</w:t>
      </w:r>
      <w:r w:rsidR="00FC20D6" w:rsidRPr="00B126FA">
        <w:rPr>
          <w:rFonts w:asciiTheme="majorHAnsi" w:hAnsiTheme="majorHAnsi"/>
          <w:lang w:eastAsia="fr-FR"/>
        </w:rPr>
        <w:t xml:space="preserve"> ou un</w:t>
      </w:r>
      <w:r w:rsidR="00F839E1" w:rsidRPr="00B126FA">
        <w:rPr>
          <w:rFonts w:asciiTheme="majorHAnsi" w:hAnsiTheme="majorHAnsi"/>
          <w:lang w:eastAsia="fr-FR"/>
        </w:rPr>
        <w:t xml:space="preserve"> individu </w:t>
      </w:r>
      <w:r w:rsidR="00FC20D6" w:rsidRPr="00B126FA">
        <w:rPr>
          <w:rFonts w:asciiTheme="majorHAnsi" w:hAnsiTheme="majorHAnsi"/>
          <w:lang w:eastAsia="fr-FR"/>
        </w:rPr>
        <w:t xml:space="preserve"> particulièrement distant. </w:t>
      </w:r>
      <w:r w:rsidR="00F839E1" w:rsidRPr="00B126FA">
        <w:rPr>
          <w:rFonts w:asciiTheme="majorHAnsi" w:hAnsiTheme="majorHAnsi"/>
          <w:lang w:eastAsia="fr-FR"/>
        </w:rPr>
        <w:t>A lire ces chercheurs, n</w:t>
      </w:r>
      <w:r w:rsidR="00FC20D6" w:rsidRPr="00B126FA">
        <w:rPr>
          <w:rFonts w:asciiTheme="majorHAnsi" w:hAnsiTheme="majorHAnsi"/>
          <w:lang w:eastAsia="fr-FR"/>
        </w:rPr>
        <w:t xml:space="preserve">ous participerions à une grande chaine humaine, un réseau </w:t>
      </w:r>
      <w:r w:rsidR="00F839E1" w:rsidRPr="00B126FA">
        <w:rPr>
          <w:rFonts w:asciiTheme="majorHAnsi" w:hAnsiTheme="majorHAnsi"/>
          <w:lang w:eastAsia="fr-FR"/>
        </w:rPr>
        <w:t xml:space="preserve">social </w:t>
      </w:r>
      <w:r w:rsidR="00FC20D6" w:rsidRPr="00B126FA">
        <w:rPr>
          <w:rFonts w:asciiTheme="majorHAnsi" w:hAnsiTheme="majorHAnsi"/>
          <w:lang w:eastAsia="fr-FR"/>
        </w:rPr>
        <w:t>dense et finalement assez resserré. Avec le potentiel d’internet le nombre de Du</w:t>
      </w:r>
      <w:r w:rsidR="002406C0" w:rsidRPr="00B126FA">
        <w:rPr>
          <w:rFonts w:asciiTheme="majorHAnsi" w:hAnsiTheme="majorHAnsi"/>
          <w:lang w:eastAsia="fr-FR"/>
        </w:rPr>
        <w:t>n</w:t>
      </w:r>
      <w:r w:rsidR="00FC20D6" w:rsidRPr="00B126FA">
        <w:rPr>
          <w:rFonts w:asciiTheme="majorHAnsi" w:hAnsiTheme="majorHAnsi"/>
          <w:lang w:eastAsia="fr-FR"/>
        </w:rPr>
        <w:t>bar a significativement augmenté</w:t>
      </w:r>
      <w:r w:rsidR="00F839E1" w:rsidRPr="00B126FA">
        <w:rPr>
          <w:rFonts w:asciiTheme="majorHAnsi" w:hAnsiTheme="majorHAnsi"/>
          <w:lang w:eastAsia="fr-FR"/>
        </w:rPr>
        <w:t xml:space="preserve"> (l’estimation actuelle est de plus de 240 contacts suivis simultanément)</w:t>
      </w:r>
      <w:r w:rsidR="00FC20D6" w:rsidRPr="00B126FA">
        <w:rPr>
          <w:rFonts w:asciiTheme="majorHAnsi" w:hAnsiTheme="majorHAnsi"/>
          <w:lang w:eastAsia="fr-FR"/>
        </w:rPr>
        <w:t xml:space="preserve">, de même que le réseau s’est </w:t>
      </w:r>
      <w:r w:rsidR="00F839E1" w:rsidRPr="00B126FA">
        <w:rPr>
          <w:rFonts w:asciiTheme="majorHAnsi" w:hAnsiTheme="majorHAnsi"/>
          <w:lang w:eastAsia="fr-FR"/>
        </w:rPr>
        <w:t xml:space="preserve">encore </w:t>
      </w:r>
      <w:r w:rsidR="00FC20D6" w:rsidRPr="00B126FA">
        <w:rPr>
          <w:rFonts w:asciiTheme="majorHAnsi" w:hAnsiTheme="majorHAnsi"/>
          <w:lang w:eastAsia="fr-FR"/>
        </w:rPr>
        <w:t xml:space="preserve">resserré. </w:t>
      </w:r>
      <w:r w:rsidR="00F06BC3" w:rsidRPr="00B126FA">
        <w:rPr>
          <w:rFonts w:asciiTheme="majorHAnsi" w:hAnsiTheme="majorHAnsi"/>
          <w:lang w:eastAsia="fr-FR"/>
        </w:rPr>
        <w:t>Le potentiel de relations est immense</w:t>
      </w:r>
      <w:proofErr w:type="gramStart"/>
      <w:r w:rsidR="00B126FA">
        <w:rPr>
          <w:rFonts w:asciiTheme="majorHAnsi" w:hAnsiTheme="majorHAnsi"/>
          <w:lang w:eastAsia="fr-FR"/>
        </w:rPr>
        <w:t>.</w:t>
      </w:r>
      <w:r w:rsidR="00F06BC3" w:rsidRPr="00B126FA">
        <w:rPr>
          <w:rFonts w:asciiTheme="majorHAnsi" w:hAnsiTheme="majorHAnsi"/>
          <w:lang w:eastAsia="fr-FR"/>
        </w:rPr>
        <w:t>.</w:t>
      </w:r>
      <w:proofErr w:type="gramEnd"/>
    </w:p>
    <w:p w:rsidR="00FC20D6" w:rsidRPr="00B126FA" w:rsidRDefault="00F06BC3" w:rsidP="0055008C">
      <w:pPr>
        <w:jc w:val="both"/>
        <w:rPr>
          <w:rFonts w:asciiTheme="majorHAnsi" w:hAnsiTheme="majorHAnsi"/>
          <w:lang w:eastAsia="fr-FR"/>
        </w:rPr>
      </w:pPr>
      <w:r w:rsidRPr="00B126FA">
        <w:rPr>
          <w:rFonts w:asciiTheme="majorHAnsi" w:hAnsiTheme="majorHAnsi"/>
          <w:lang w:eastAsia="fr-FR"/>
        </w:rPr>
        <w:t xml:space="preserve">Il est possible de tirer profit du potentiel des réseaux. </w:t>
      </w:r>
      <w:r w:rsidR="00FC20D6" w:rsidRPr="00B126FA">
        <w:rPr>
          <w:rFonts w:asciiTheme="majorHAnsi" w:hAnsiTheme="majorHAnsi"/>
          <w:lang w:eastAsia="fr-FR"/>
        </w:rPr>
        <w:t xml:space="preserve">Rien ne nous empêche pour </w:t>
      </w:r>
      <w:r w:rsidR="00F839E1" w:rsidRPr="00B126FA">
        <w:rPr>
          <w:rFonts w:asciiTheme="majorHAnsi" w:hAnsiTheme="majorHAnsi"/>
          <w:lang w:eastAsia="fr-FR"/>
        </w:rPr>
        <w:t xml:space="preserve">apprendre à apprendre ensemble de </w:t>
      </w:r>
      <w:r w:rsidR="00FC20D6" w:rsidRPr="00B126FA">
        <w:rPr>
          <w:rFonts w:asciiTheme="majorHAnsi" w:hAnsiTheme="majorHAnsi"/>
          <w:lang w:eastAsia="fr-FR"/>
        </w:rPr>
        <w:t>créer un groupe de pairs</w:t>
      </w:r>
      <w:r w:rsidR="00F839E1" w:rsidRPr="00B126FA">
        <w:rPr>
          <w:rFonts w:asciiTheme="majorHAnsi" w:hAnsiTheme="majorHAnsi"/>
          <w:lang w:eastAsia="fr-FR"/>
        </w:rPr>
        <w:t>,</w:t>
      </w:r>
      <w:r w:rsidR="00FC20D6" w:rsidRPr="00B126FA">
        <w:rPr>
          <w:rFonts w:asciiTheme="majorHAnsi" w:hAnsiTheme="majorHAnsi"/>
          <w:lang w:eastAsia="fr-FR"/>
        </w:rPr>
        <w:t xml:space="preserve"> de choisir des personnes que nous connaissons, que nous apprécions et qui nous sont proches, mais également, et c’est moins immédiatement naturel, de chercher à intégrer des moins </w:t>
      </w:r>
      <w:r w:rsidRPr="00B126FA">
        <w:rPr>
          <w:rFonts w:asciiTheme="majorHAnsi" w:hAnsiTheme="majorHAnsi"/>
          <w:lang w:eastAsia="fr-FR"/>
        </w:rPr>
        <w:t xml:space="preserve">connus (nos amis Facebook, </w:t>
      </w:r>
      <w:proofErr w:type="spellStart"/>
      <w:r w:rsidRPr="00B126FA">
        <w:rPr>
          <w:rFonts w:asciiTheme="majorHAnsi" w:hAnsiTheme="majorHAnsi"/>
          <w:lang w:eastAsia="fr-FR"/>
        </w:rPr>
        <w:t>L</w:t>
      </w:r>
      <w:r w:rsidR="00FC20D6" w:rsidRPr="00B126FA">
        <w:rPr>
          <w:rFonts w:asciiTheme="majorHAnsi" w:hAnsiTheme="majorHAnsi"/>
          <w:lang w:eastAsia="fr-FR"/>
        </w:rPr>
        <w:t>inkedin</w:t>
      </w:r>
      <w:proofErr w:type="spellEnd"/>
      <w:r w:rsidR="00FC20D6" w:rsidRPr="00B126FA">
        <w:rPr>
          <w:rFonts w:asciiTheme="majorHAnsi" w:hAnsiTheme="majorHAnsi"/>
          <w:lang w:eastAsia="fr-FR"/>
        </w:rPr>
        <w:t xml:space="preserve">, </w:t>
      </w:r>
      <w:proofErr w:type="spellStart"/>
      <w:r w:rsidRPr="00B126FA">
        <w:rPr>
          <w:rFonts w:asciiTheme="majorHAnsi" w:hAnsiTheme="majorHAnsi"/>
          <w:lang w:eastAsia="fr-FR"/>
        </w:rPr>
        <w:t>V</w:t>
      </w:r>
      <w:r w:rsidR="00FC20D6" w:rsidRPr="00B126FA">
        <w:rPr>
          <w:rFonts w:asciiTheme="majorHAnsi" w:hAnsiTheme="majorHAnsi"/>
          <w:lang w:eastAsia="fr-FR"/>
        </w:rPr>
        <w:t>iadéo</w:t>
      </w:r>
      <w:proofErr w:type="spellEnd"/>
      <w:r w:rsidR="00FC20D6" w:rsidRPr="00B126FA">
        <w:rPr>
          <w:rFonts w:asciiTheme="majorHAnsi" w:hAnsiTheme="majorHAnsi"/>
          <w:lang w:eastAsia="fr-FR"/>
        </w:rPr>
        <w:t xml:space="preserve"> etc.), pour créer </w:t>
      </w:r>
      <w:r w:rsidR="00F839E1" w:rsidRPr="00B126FA">
        <w:rPr>
          <w:rFonts w:asciiTheme="majorHAnsi" w:hAnsiTheme="majorHAnsi"/>
          <w:lang w:eastAsia="fr-FR"/>
        </w:rPr>
        <w:t>un environnement favorable à de nouvelles idées et stimulations</w:t>
      </w:r>
      <w:r w:rsidR="00FC20D6" w:rsidRPr="00B126FA">
        <w:rPr>
          <w:rFonts w:asciiTheme="majorHAnsi" w:hAnsiTheme="majorHAnsi"/>
          <w:lang w:eastAsia="fr-FR"/>
        </w:rPr>
        <w:t>. Ce groupe de pairs sera d’autant plus riche qu’il naitra</w:t>
      </w:r>
      <w:r w:rsidR="00F839E1" w:rsidRPr="00B126FA">
        <w:rPr>
          <w:rFonts w:asciiTheme="majorHAnsi" w:hAnsiTheme="majorHAnsi"/>
          <w:lang w:eastAsia="fr-FR"/>
        </w:rPr>
        <w:t>,</w:t>
      </w:r>
      <w:r w:rsidR="00FC20D6" w:rsidRPr="00B126FA">
        <w:rPr>
          <w:rFonts w:asciiTheme="majorHAnsi" w:hAnsiTheme="majorHAnsi"/>
          <w:lang w:eastAsia="fr-FR"/>
        </w:rPr>
        <w:t xml:space="preserve"> d’une part de contacts plus ou moins d</w:t>
      </w:r>
      <w:r w:rsidRPr="00B126FA">
        <w:rPr>
          <w:rFonts w:asciiTheme="majorHAnsi" w:hAnsiTheme="majorHAnsi"/>
          <w:lang w:eastAsia="fr-FR"/>
        </w:rPr>
        <w:t>é</w:t>
      </w:r>
      <w:r w:rsidR="00FC20D6" w:rsidRPr="00B126FA">
        <w:rPr>
          <w:rFonts w:asciiTheme="majorHAnsi" w:hAnsiTheme="majorHAnsi"/>
          <w:lang w:eastAsia="fr-FR"/>
        </w:rPr>
        <w:t>jà crochés les uns avec les autres</w:t>
      </w:r>
      <w:r w:rsidR="00F839E1" w:rsidRPr="00B126FA">
        <w:rPr>
          <w:rFonts w:asciiTheme="majorHAnsi" w:hAnsiTheme="majorHAnsi"/>
          <w:lang w:eastAsia="fr-FR"/>
        </w:rPr>
        <w:t>,</w:t>
      </w:r>
      <w:r w:rsidR="00FC20D6" w:rsidRPr="00B126FA">
        <w:rPr>
          <w:rFonts w:asciiTheme="majorHAnsi" w:hAnsiTheme="majorHAnsi"/>
          <w:lang w:eastAsia="fr-FR"/>
        </w:rPr>
        <w:t xml:space="preserve"> et</w:t>
      </w:r>
      <w:r w:rsidR="00F839E1" w:rsidRPr="00B126FA">
        <w:rPr>
          <w:rFonts w:asciiTheme="majorHAnsi" w:hAnsiTheme="majorHAnsi"/>
          <w:lang w:eastAsia="fr-FR"/>
        </w:rPr>
        <w:t>,</w:t>
      </w:r>
      <w:r w:rsidR="00FC20D6" w:rsidRPr="00B126FA">
        <w:rPr>
          <w:rFonts w:asciiTheme="majorHAnsi" w:hAnsiTheme="majorHAnsi"/>
          <w:lang w:eastAsia="fr-FR"/>
        </w:rPr>
        <w:t xml:space="preserve"> d</w:t>
      </w:r>
      <w:r w:rsidR="00F839E1" w:rsidRPr="00B126FA">
        <w:rPr>
          <w:rFonts w:asciiTheme="majorHAnsi" w:hAnsiTheme="majorHAnsi"/>
          <w:lang w:eastAsia="fr-FR"/>
        </w:rPr>
        <w:t>’autre part, d</w:t>
      </w:r>
      <w:r w:rsidR="00FC20D6" w:rsidRPr="00B126FA">
        <w:rPr>
          <w:rFonts w:asciiTheme="majorHAnsi" w:hAnsiTheme="majorHAnsi"/>
          <w:lang w:eastAsia="fr-FR"/>
        </w:rPr>
        <w:t>e personnes déclarant le même type de centre d’intérêt</w:t>
      </w:r>
      <w:r w:rsidRPr="00B126FA">
        <w:rPr>
          <w:rFonts w:asciiTheme="majorHAnsi" w:hAnsiTheme="majorHAnsi"/>
          <w:lang w:eastAsia="fr-FR"/>
        </w:rPr>
        <w:t xml:space="preserve"> en ligne</w:t>
      </w:r>
      <w:r w:rsidR="00FC20D6" w:rsidRPr="00B126FA">
        <w:rPr>
          <w:rFonts w:asciiTheme="majorHAnsi" w:hAnsiTheme="majorHAnsi"/>
          <w:lang w:eastAsia="fr-FR"/>
        </w:rPr>
        <w:t xml:space="preserve">. </w:t>
      </w:r>
      <w:r w:rsidRPr="00B126FA">
        <w:rPr>
          <w:rFonts w:asciiTheme="majorHAnsi" w:hAnsiTheme="majorHAnsi"/>
          <w:lang w:eastAsia="fr-FR"/>
        </w:rPr>
        <w:t>Apprendre à apprendre ensemble passe déjà par apprendre à se reconnaître, à se trouver et à oser aller vers l’autre. Il est possible d’utiliser la force du réseau et des amis d’amis pour faire naître un noyau de partenaires d’apprentissage, désireux de partager</w:t>
      </w:r>
      <w:r w:rsidR="00F839E1" w:rsidRPr="00B126FA">
        <w:rPr>
          <w:rFonts w:asciiTheme="majorHAnsi" w:hAnsiTheme="majorHAnsi"/>
          <w:lang w:eastAsia="fr-FR"/>
        </w:rPr>
        <w:t xml:space="preserve"> une expérience</w:t>
      </w:r>
      <w:r w:rsidRPr="00B126FA">
        <w:rPr>
          <w:rFonts w:asciiTheme="majorHAnsi" w:hAnsiTheme="majorHAnsi"/>
          <w:lang w:eastAsia="fr-FR"/>
        </w:rPr>
        <w:t>.</w:t>
      </w:r>
      <w:r w:rsidR="00757497" w:rsidRPr="00B126FA">
        <w:rPr>
          <w:rFonts w:asciiTheme="majorHAnsi" w:hAnsiTheme="majorHAnsi"/>
          <w:lang w:eastAsia="fr-FR"/>
        </w:rPr>
        <w:t xml:space="preserve"> Rien de plus simple que de prendre des contacts en ligne, </w:t>
      </w:r>
      <w:proofErr w:type="gramStart"/>
      <w:r w:rsidR="00757497" w:rsidRPr="00B126FA">
        <w:rPr>
          <w:rFonts w:asciiTheme="majorHAnsi" w:hAnsiTheme="majorHAnsi"/>
          <w:lang w:eastAsia="fr-FR"/>
        </w:rPr>
        <w:t>trouver</w:t>
      </w:r>
      <w:proofErr w:type="gramEnd"/>
      <w:r w:rsidR="00757497" w:rsidRPr="00B126FA">
        <w:rPr>
          <w:rFonts w:asciiTheme="majorHAnsi" w:hAnsiTheme="majorHAnsi"/>
          <w:lang w:eastAsia="fr-FR"/>
        </w:rPr>
        <w:t xml:space="preserve"> un ou deux partenaires motivés pour recruter  5 ou 6 pairs. Autour d’un petit noyau dur se constitue le début d’une petite communauté d’apprentissage.</w:t>
      </w:r>
    </w:p>
    <w:p w:rsidR="002236AB" w:rsidRPr="002236AB" w:rsidRDefault="002236AB" w:rsidP="002236AB">
      <w:pPr>
        <w:spacing w:after="0" w:line="240" w:lineRule="auto"/>
        <w:jc w:val="both"/>
        <w:rPr>
          <w:rFonts w:asciiTheme="majorHAnsi" w:hAnsiTheme="majorHAnsi"/>
          <w:b/>
          <w:sz w:val="24"/>
        </w:rPr>
      </w:pPr>
      <w:r w:rsidRPr="002236AB">
        <w:rPr>
          <w:rFonts w:asciiTheme="majorHAnsi" w:hAnsiTheme="majorHAnsi"/>
          <w:b/>
          <w:sz w:val="24"/>
        </w:rPr>
        <w:t xml:space="preserve">Points clés : </w:t>
      </w:r>
    </w:p>
    <w:p w:rsidR="00B126FA" w:rsidRPr="00B126FA" w:rsidRDefault="00B126FA" w:rsidP="00B126FA">
      <w:pPr>
        <w:pStyle w:val="Paragraphedeliste"/>
        <w:numPr>
          <w:ilvl w:val="0"/>
          <w:numId w:val="2"/>
        </w:numPr>
        <w:jc w:val="both"/>
        <w:rPr>
          <w:rFonts w:asciiTheme="majorHAnsi" w:hAnsiTheme="majorHAnsi"/>
          <w:lang w:eastAsia="fr-FR"/>
        </w:rPr>
      </w:pPr>
      <w:r w:rsidRPr="00B126FA">
        <w:rPr>
          <w:rFonts w:asciiTheme="majorHAnsi" w:hAnsiTheme="majorHAnsi"/>
          <w:lang w:eastAsia="fr-FR"/>
        </w:rPr>
        <w:t>Commencez par recruter une ou deux personnes avec qui vous aimeriez apprendre</w:t>
      </w:r>
    </w:p>
    <w:p w:rsidR="00B126FA" w:rsidRPr="00B126FA" w:rsidRDefault="00B126FA" w:rsidP="00B126FA">
      <w:pPr>
        <w:pStyle w:val="Paragraphedeliste"/>
        <w:numPr>
          <w:ilvl w:val="0"/>
          <w:numId w:val="2"/>
        </w:numPr>
        <w:jc w:val="both"/>
        <w:rPr>
          <w:rFonts w:asciiTheme="majorHAnsi" w:hAnsiTheme="majorHAnsi"/>
          <w:lang w:eastAsia="fr-FR"/>
        </w:rPr>
      </w:pPr>
      <w:r w:rsidRPr="00B126FA">
        <w:rPr>
          <w:rFonts w:asciiTheme="majorHAnsi" w:hAnsiTheme="majorHAnsi"/>
          <w:lang w:eastAsia="fr-FR"/>
        </w:rPr>
        <w:t>Dressez la liste de vos réseaux et diffusez votre projet d’apprendre à apprendre ensemble</w:t>
      </w:r>
      <w:r>
        <w:rPr>
          <w:rFonts w:asciiTheme="majorHAnsi" w:hAnsiTheme="majorHAnsi"/>
          <w:lang w:eastAsia="fr-FR"/>
        </w:rPr>
        <w:t>,</w:t>
      </w:r>
      <w:r w:rsidR="004A656F">
        <w:rPr>
          <w:rFonts w:asciiTheme="majorHAnsi" w:hAnsiTheme="majorHAnsi"/>
          <w:lang w:eastAsia="fr-FR"/>
        </w:rPr>
        <w:t xml:space="preserve"> en ligne</w:t>
      </w:r>
      <w:r>
        <w:rPr>
          <w:rFonts w:asciiTheme="majorHAnsi" w:hAnsiTheme="majorHAnsi"/>
          <w:lang w:eastAsia="fr-FR"/>
        </w:rPr>
        <w:t xml:space="preserve"> en vous appuyant sur le lien de ce dispositif </w:t>
      </w:r>
      <w:hyperlink r:id="rId9" w:history="1">
        <w:r w:rsidR="004A656F">
          <w:rPr>
            <w:rStyle w:val="Lienhypertexte"/>
          </w:rPr>
          <w:t>http://apprendreensemble.weebly.com/</w:t>
        </w:r>
      </w:hyperlink>
    </w:p>
    <w:p w:rsidR="00B126FA" w:rsidRPr="00B126FA" w:rsidRDefault="004A656F" w:rsidP="00B126FA">
      <w:pPr>
        <w:pStyle w:val="Paragraphedeliste"/>
        <w:numPr>
          <w:ilvl w:val="0"/>
          <w:numId w:val="2"/>
        </w:numPr>
        <w:jc w:val="both"/>
        <w:rPr>
          <w:rFonts w:asciiTheme="majorHAnsi" w:hAnsiTheme="majorHAnsi"/>
          <w:lang w:eastAsia="fr-FR"/>
        </w:rPr>
      </w:pPr>
      <w:r>
        <w:rPr>
          <w:rFonts w:asciiTheme="majorHAnsi" w:hAnsiTheme="majorHAnsi"/>
          <w:lang w:eastAsia="fr-FR"/>
        </w:rPr>
        <w:t>Identifiez un moment propice à tous et un lieu de rencontre inspirant</w:t>
      </w:r>
    </w:p>
    <w:p w:rsidR="002406C0" w:rsidRPr="00B126FA" w:rsidRDefault="00F06BC3" w:rsidP="00B126FA">
      <w:pPr>
        <w:spacing w:after="0"/>
        <w:jc w:val="both"/>
        <w:rPr>
          <w:rStyle w:val="citation"/>
          <w:rFonts w:asciiTheme="majorHAnsi" w:hAnsiTheme="majorHAnsi"/>
          <w:color w:val="000000" w:themeColor="text1"/>
          <w:szCs w:val="24"/>
          <w:lang w:val="en-US"/>
        </w:rPr>
      </w:pPr>
      <w:r w:rsidRPr="00B126FA">
        <w:rPr>
          <w:rFonts w:asciiTheme="majorHAnsi" w:hAnsiTheme="majorHAnsi"/>
          <w:color w:val="000000" w:themeColor="text1"/>
          <w:szCs w:val="24"/>
          <w:lang w:val="en-US"/>
        </w:rPr>
        <w:t>DUNBAR, R. (1992),</w:t>
      </w:r>
      <w:r w:rsidRPr="00B126FA">
        <w:rPr>
          <w:rStyle w:val="citation"/>
          <w:rFonts w:asciiTheme="majorHAnsi" w:hAnsiTheme="majorHAnsi"/>
          <w:color w:val="000000" w:themeColor="text1"/>
          <w:szCs w:val="24"/>
          <w:lang w:val="en-US"/>
        </w:rPr>
        <w:t xml:space="preserve"> Neocortex size as a constraint on group size in primates. </w:t>
      </w:r>
      <w:r w:rsidRPr="00B126FA">
        <w:rPr>
          <w:rStyle w:val="citation"/>
          <w:rFonts w:asciiTheme="majorHAnsi" w:hAnsiTheme="majorHAnsi"/>
          <w:i/>
          <w:iCs/>
          <w:color w:val="000000" w:themeColor="text1"/>
          <w:szCs w:val="24"/>
          <w:lang w:val="en-US"/>
        </w:rPr>
        <w:t>Journal of Human Evolution</w:t>
      </w:r>
      <w:r w:rsidRPr="00B126FA">
        <w:rPr>
          <w:rStyle w:val="citation"/>
          <w:rFonts w:asciiTheme="majorHAnsi" w:hAnsiTheme="majorHAnsi"/>
          <w:color w:val="000000" w:themeColor="text1"/>
          <w:szCs w:val="24"/>
          <w:lang w:val="en-US"/>
        </w:rPr>
        <w:t xml:space="preserve"> </w:t>
      </w:r>
      <w:r w:rsidRPr="00B126FA">
        <w:rPr>
          <w:rStyle w:val="citation"/>
          <w:rFonts w:asciiTheme="majorHAnsi" w:hAnsiTheme="majorHAnsi"/>
          <w:bCs/>
          <w:color w:val="000000" w:themeColor="text1"/>
          <w:szCs w:val="24"/>
          <w:lang w:val="en-US"/>
        </w:rPr>
        <w:t>22</w:t>
      </w:r>
      <w:r w:rsidRPr="00B126FA">
        <w:rPr>
          <w:rStyle w:val="citation"/>
          <w:rFonts w:asciiTheme="majorHAnsi" w:hAnsiTheme="majorHAnsi"/>
          <w:color w:val="000000" w:themeColor="text1"/>
          <w:szCs w:val="24"/>
          <w:lang w:val="en-US"/>
        </w:rPr>
        <w:t xml:space="preserve"> (6): 469–493</w:t>
      </w:r>
    </w:p>
    <w:p w:rsidR="002406C0" w:rsidRPr="00B126FA" w:rsidRDefault="002406C0" w:rsidP="00B126FA">
      <w:pPr>
        <w:spacing w:after="0"/>
        <w:jc w:val="both"/>
        <w:rPr>
          <w:rFonts w:asciiTheme="majorHAnsi" w:hAnsiTheme="majorHAnsi"/>
          <w:color w:val="000000" w:themeColor="text1"/>
          <w:szCs w:val="24"/>
          <w:lang w:val="en-US"/>
        </w:rPr>
      </w:pPr>
      <w:r w:rsidRPr="00B126FA">
        <w:rPr>
          <w:rFonts w:asciiTheme="majorHAnsi" w:hAnsiTheme="majorHAnsi"/>
          <w:color w:val="000000" w:themeColor="text1"/>
          <w:szCs w:val="24"/>
          <w:lang w:val="en-US"/>
        </w:rPr>
        <w:t xml:space="preserve">GRANOVETTER, M. (1973), </w:t>
      </w:r>
      <w:proofErr w:type="gramStart"/>
      <w:r w:rsidRPr="00B126FA">
        <w:rPr>
          <w:rFonts w:asciiTheme="majorHAnsi" w:hAnsiTheme="majorHAnsi"/>
          <w:color w:val="000000" w:themeColor="text1"/>
          <w:szCs w:val="24"/>
          <w:lang w:val="en-US"/>
        </w:rPr>
        <w:t>The</w:t>
      </w:r>
      <w:proofErr w:type="gramEnd"/>
      <w:r w:rsidRPr="00B126FA">
        <w:rPr>
          <w:rFonts w:asciiTheme="majorHAnsi" w:hAnsiTheme="majorHAnsi"/>
          <w:color w:val="000000" w:themeColor="text1"/>
          <w:szCs w:val="24"/>
          <w:lang w:val="en-US"/>
        </w:rPr>
        <w:t xml:space="preserve"> strength of weak ties. </w:t>
      </w:r>
      <w:proofErr w:type="gramStart"/>
      <w:r w:rsidRPr="00B126FA">
        <w:rPr>
          <w:rFonts w:asciiTheme="majorHAnsi" w:hAnsiTheme="majorHAnsi"/>
          <w:i/>
          <w:color w:val="000000" w:themeColor="text1"/>
          <w:szCs w:val="24"/>
          <w:lang w:val="en-US"/>
        </w:rPr>
        <w:t>American journal of sociology</w:t>
      </w:r>
      <w:r w:rsidRPr="00B126FA">
        <w:rPr>
          <w:rFonts w:asciiTheme="majorHAnsi" w:hAnsiTheme="majorHAnsi"/>
          <w:color w:val="000000" w:themeColor="text1"/>
          <w:szCs w:val="24"/>
          <w:lang w:val="en-US"/>
        </w:rPr>
        <w:t>.</w:t>
      </w:r>
      <w:proofErr w:type="gramEnd"/>
      <w:r w:rsidRPr="00B126FA">
        <w:rPr>
          <w:rFonts w:asciiTheme="majorHAnsi" w:hAnsiTheme="majorHAnsi"/>
          <w:color w:val="000000" w:themeColor="text1"/>
          <w:szCs w:val="24"/>
          <w:lang w:val="en-US"/>
        </w:rPr>
        <w:t xml:space="preserve"> </w:t>
      </w:r>
      <w:proofErr w:type="gramStart"/>
      <w:r w:rsidRPr="00B126FA">
        <w:rPr>
          <w:rFonts w:asciiTheme="majorHAnsi" w:hAnsiTheme="majorHAnsi"/>
          <w:color w:val="000000" w:themeColor="text1"/>
          <w:szCs w:val="24"/>
          <w:lang w:val="en-US"/>
        </w:rPr>
        <w:t>Vol, n°6 p1360-1380.</w:t>
      </w:r>
      <w:proofErr w:type="gramEnd"/>
    </w:p>
    <w:p w:rsidR="002406C0" w:rsidRPr="00B126FA" w:rsidRDefault="002406C0" w:rsidP="0055008C">
      <w:pPr>
        <w:jc w:val="both"/>
        <w:rPr>
          <w:rFonts w:asciiTheme="majorHAnsi" w:hAnsiTheme="majorHAnsi"/>
          <w:lang w:val="en-US" w:eastAsia="fr-FR"/>
        </w:rPr>
      </w:pPr>
    </w:p>
    <w:p w:rsidR="00DC78BD" w:rsidRPr="00B126FA" w:rsidRDefault="00B126FA" w:rsidP="00DC78BD">
      <w:pPr>
        <w:pStyle w:val="Titre1"/>
        <w:rPr>
          <w:color w:val="auto"/>
          <w:lang w:eastAsia="fr-FR"/>
        </w:rPr>
      </w:pPr>
      <w:bookmarkStart w:id="4" w:name="_Toc427822955"/>
      <w:r w:rsidRPr="00B126FA">
        <w:rPr>
          <w:color w:val="auto"/>
          <w:lang w:eastAsia="fr-FR"/>
        </w:rPr>
        <w:lastRenderedPageBreak/>
        <w:t>Fiche</w:t>
      </w:r>
      <w:r w:rsidR="00DC78BD" w:rsidRPr="00B126FA">
        <w:rPr>
          <w:color w:val="auto"/>
          <w:lang w:eastAsia="fr-FR"/>
        </w:rPr>
        <w:t xml:space="preserve"> 3</w:t>
      </w:r>
      <w:r w:rsidR="00F82CF6" w:rsidRPr="00B126FA">
        <w:rPr>
          <w:color w:val="auto"/>
          <w:lang w:eastAsia="fr-FR"/>
        </w:rPr>
        <w:t xml:space="preserve"> </w:t>
      </w:r>
      <w:r w:rsidR="004F53AC">
        <w:rPr>
          <w:color w:val="auto"/>
          <w:lang w:eastAsia="fr-FR"/>
        </w:rPr>
        <w:t xml:space="preserve">Faciliter la </w:t>
      </w:r>
      <w:r w:rsidR="00F06BC3" w:rsidRPr="00B126FA">
        <w:rPr>
          <w:color w:val="auto"/>
          <w:lang w:eastAsia="fr-FR"/>
        </w:rPr>
        <w:t xml:space="preserve"> rencontre et la naissance du groupe de pairs</w:t>
      </w:r>
      <w:bookmarkEnd w:id="4"/>
    </w:p>
    <w:p w:rsidR="00DC78BD" w:rsidRPr="00B126FA" w:rsidRDefault="00F06BC3" w:rsidP="00F06BC3">
      <w:pPr>
        <w:jc w:val="both"/>
        <w:rPr>
          <w:rFonts w:asciiTheme="majorHAnsi" w:hAnsiTheme="majorHAnsi"/>
          <w:lang w:eastAsia="fr-FR"/>
        </w:rPr>
      </w:pPr>
      <w:r w:rsidRPr="00B126FA">
        <w:rPr>
          <w:rFonts w:asciiTheme="majorHAnsi" w:hAnsiTheme="majorHAnsi"/>
          <w:lang w:eastAsia="fr-FR"/>
        </w:rPr>
        <w:t xml:space="preserve">Traditionnellement, ce sont les </w:t>
      </w:r>
      <w:r w:rsidR="00757497" w:rsidRPr="00B126FA">
        <w:rPr>
          <w:rFonts w:asciiTheme="majorHAnsi" w:hAnsiTheme="majorHAnsi"/>
          <w:lang w:eastAsia="fr-FR"/>
        </w:rPr>
        <w:t>institution</w:t>
      </w:r>
      <w:r w:rsidRPr="00B126FA">
        <w:rPr>
          <w:rFonts w:asciiTheme="majorHAnsi" w:hAnsiTheme="majorHAnsi"/>
          <w:lang w:eastAsia="fr-FR"/>
        </w:rPr>
        <w:t>s</w:t>
      </w:r>
      <w:r w:rsidR="005C3D4B" w:rsidRPr="00B126FA">
        <w:rPr>
          <w:rFonts w:asciiTheme="majorHAnsi" w:hAnsiTheme="majorHAnsi"/>
          <w:lang w:eastAsia="fr-FR"/>
        </w:rPr>
        <w:t xml:space="preserve"> (entreprises, associations, administrations etc.)</w:t>
      </w:r>
      <w:r w:rsidRPr="00B126FA">
        <w:rPr>
          <w:rFonts w:asciiTheme="majorHAnsi" w:hAnsiTheme="majorHAnsi"/>
          <w:lang w:eastAsia="fr-FR"/>
        </w:rPr>
        <w:t xml:space="preserve"> qui créent les conditions de la rencontre, accueille</w:t>
      </w:r>
      <w:r w:rsidR="00757497" w:rsidRPr="00B126FA">
        <w:rPr>
          <w:rFonts w:asciiTheme="majorHAnsi" w:hAnsiTheme="majorHAnsi"/>
          <w:lang w:eastAsia="fr-FR"/>
        </w:rPr>
        <w:t>nt</w:t>
      </w:r>
      <w:r w:rsidRPr="00B126FA">
        <w:rPr>
          <w:rFonts w:asciiTheme="majorHAnsi" w:hAnsiTheme="majorHAnsi"/>
          <w:lang w:eastAsia="fr-FR"/>
        </w:rPr>
        <w:t xml:space="preserve"> les participants à des activités</w:t>
      </w:r>
      <w:r w:rsidR="00757497" w:rsidRPr="00B126FA">
        <w:rPr>
          <w:rFonts w:asciiTheme="majorHAnsi" w:hAnsiTheme="majorHAnsi"/>
          <w:lang w:eastAsia="fr-FR"/>
        </w:rPr>
        <w:t xml:space="preserve"> d’apprentissage</w:t>
      </w:r>
      <w:r w:rsidRPr="00B126FA">
        <w:rPr>
          <w:rFonts w:asciiTheme="majorHAnsi" w:hAnsiTheme="majorHAnsi"/>
          <w:lang w:eastAsia="fr-FR"/>
        </w:rPr>
        <w:t>, offrent un espace pour faire ensemble</w:t>
      </w:r>
      <w:r w:rsidR="005C3D4B" w:rsidRPr="00B126FA">
        <w:rPr>
          <w:rFonts w:asciiTheme="majorHAnsi" w:hAnsiTheme="majorHAnsi"/>
          <w:lang w:eastAsia="fr-FR"/>
        </w:rPr>
        <w:t>,</w:t>
      </w:r>
      <w:r w:rsidRPr="00B126FA">
        <w:rPr>
          <w:rFonts w:asciiTheme="majorHAnsi" w:hAnsiTheme="majorHAnsi"/>
          <w:lang w:eastAsia="fr-FR"/>
        </w:rPr>
        <w:t xml:space="preserve"> et</w:t>
      </w:r>
      <w:r w:rsidR="005C3D4B" w:rsidRPr="00B126FA">
        <w:rPr>
          <w:rFonts w:asciiTheme="majorHAnsi" w:hAnsiTheme="majorHAnsi"/>
          <w:lang w:eastAsia="fr-FR"/>
        </w:rPr>
        <w:t>,</w:t>
      </w:r>
      <w:r w:rsidRPr="00B126FA">
        <w:rPr>
          <w:rFonts w:asciiTheme="majorHAnsi" w:hAnsiTheme="majorHAnsi"/>
          <w:lang w:eastAsia="fr-FR"/>
        </w:rPr>
        <w:t xml:space="preserve"> souvent</w:t>
      </w:r>
      <w:r w:rsidR="005C3D4B" w:rsidRPr="00B126FA">
        <w:rPr>
          <w:rFonts w:asciiTheme="majorHAnsi" w:hAnsiTheme="majorHAnsi"/>
          <w:lang w:eastAsia="fr-FR"/>
        </w:rPr>
        <w:t>,</w:t>
      </w:r>
      <w:r w:rsidRPr="00B126FA">
        <w:rPr>
          <w:rFonts w:asciiTheme="majorHAnsi" w:hAnsiTheme="majorHAnsi"/>
          <w:lang w:eastAsia="fr-FR"/>
        </w:rPr>
        <w:t xml:space="preserve"> dictent les objectifs à atteindre</w:t>
      </w:r>
      <w:r w:rsidR="00757497" w:rsidRPr="00B126FA">
        <w:rPr>
          <w:rFonts w:asciiTheme="majorHAnsi" w:hAnsiTheme="majorHAnsi"/>
          <w:lang w:eastAsia="fr-FR"/>
        </w:rPr>
        <w:t xml:space="preserve"> et la tonalité des façons d’interagir et d’apprendre ensemble</w:t>
      </w:r>
      <w:r w:rsidRPr="00B126FA">
        <w:rPr>
          <w:rFonts w:asciiTheme="majorHAnsi" w:hAnsiTheme="majorHAnsi"/>
          <w:lang w:eastAsia="fr-FR"/>
        </w:rPr>
        <w:t xml:space="preserve">. </w:t>
      </w:r>
      <w:r w:rsidR="00757497" w:rsidRPr="00B126FA">
        <w:rPr>
          <w:rFonts w:asciiTheme="majorHAnsi" w:hAnsiTheme="majorHAnsi"/>
          <w:lang w:eastAsia="fr-FR"/>
        </w:rPr>
        <w:t xml:space="preserve">Incidemment les institutions portent  d’autres objectifs  que les objectifs individuels. Elles se préoccupent de répondre à de grands enjeux économiques et sociaux, elles engagent des dispositifs pour préparer à des métiers, traiter la question du chômage, faciliter des ascensions sociales, ou s’occuper de catégorie de population délaissée. Les entreprises cherchent aussi à favoriser des communautés d’échanges de pratiques (Lave et </w:t>
      </w:r>
      <w:proofErr w:type="spellStart"/>
      <w:r w:rsidR="00757497" w:rsidRPr="00B126FA">
        <w:rPr>
          <w:rFonts w:asciiTheme="majorHAnsi" w:hAnsiTheme="majorHAnsi"/>
          <w:lang w:eastAsia="fr-FR"/>
        </w:rPr>
        <w:t>Wenger</w:t>
      </w:r>
      <w:proofErr w:type="spellEnd"/>
      <w:r w:rsidR="00757497" w:rsidRPr="00B126FA">
        <w:rPr>
          <w:rFonts w:asciiTheme="majorHAnsi" w:hAnsiTheme="majorHAnsi"/>
          <w:lang w:eastAsia="fr-FR"/>
        </w:rPr>
        <w:t>, 1991) auprès de</w:t>
      </w:r>
      <w:r w:rsidR="005C3D4B" w:rsidRPr="00B126FA">
        <w:rPr>
          <w:rFonts w:asciiTheme="majorHAnsi" w:hAnsiTheme="majorHAnsi"/>
          <w:lang w:eastAsia="fr-FR"/>
        </w:rPr>
        <w:t>s professionnels qui se réunissent spontanément pour résoudre les problèmes qu’ils rencontrent.</w:t>
      </w:r>
    </w:p>
    <w:p w:rsidR="004379E4" w:rsidRPr="00B126FA" w:rsidRDefault="00757497" w:rsidP="004379E4">
      <w:pPr>
        <w:spacing w:after="120" w:line="240" w:lineRule="auto"/>
        <w:jc w:val="both"/>
        <w:rPr>
          <w:rFonts w:asciiTheme="majorHAnsi" w:hAnsiTheme="majorHAnsi"/>
          <w:lang w:eastAsia="fr-FR"/>
        </w:rPr>
      </w:pPr>
      <w:r w:rsidRPr="00B126FA">
        <w:rPr>
          <w:rFonts w:asciiTheme="majorHAnsi" w:hAnsiTheme="majorHAnsi"/>
          <w:lang w:eastAsia="fr-FR"/>
        </w:rPr>
        <w:t xml:space="preserve">Les groupes amicaux qui s’agrègent, se coalisent le font moins souvent pour apprendre </w:t>
      </w:r>
      <w:r w:rsidR="005C3D4B" w:rsidRPr="00B126FA">
        <w:rPr>
          <w:rFonts w:asciiTheme="majorHAnsi" w:hAnsiTheme="majorHAnsi"/>
          <w:lang w:eastAsia="fr-FR"/>
        </w:rPr>
        <w:t xml:space="preserve">ensemble </w:t>
      </w:r>
      <w:r w:rsidRPr="00B126FA">
        <w:rPr>
          <w:rFonts w:asciiTheme="majorHAnsi" w:hAnsiTheme="majorHAnsi"/>
          <w:lang w:eastAsia="fr-FR"/>
        </w:rPr>
        <w:t>que pour se détendre partager des loisirs et des passions communes.</w:t>
      </w:r>
      <w:r w:rsidR="005C3D4B" w:rsidRPr="00B126FA">
        <w:rPr>
          <w:rFonts w:asciiTheme="majorHAnsi" w:hAnsiTheme="majorHAnsi"/>
          <w:lang w:eastAsia="fr-FR"/>
        </w:rPr>
        <w:t xml:space="preserve"> Se faisant, ils apprennent, c’est le cas du groupe de musiciens amateurs, ou de passionnés de jardinage. Souvent se sont les associations qui procurent des occasions de rencontre. </w:t>
      </w:r>
      <w:r w:rsidRPr="00B126FA">
        <w:rPr>
          <w:rFonts w:asciiTheme="majorHAnsi" w:hAnsiTheme="majorHAnsi"/>
          <w:lang w:eastAsia="fr-FR"/>
        </w:rPr>
        <w:t xml:space="preserve"> Il existe cependant des pays où l’envie d’apprendre ensemble se traduit par des modalités à la fois informelle et </w:t>
      </w:r>
      <w:r w:rsidR="004379E4" w:rsidRPr="00B126FA">
        <w:rPr>
          <w:rFonts w:asciiTheme="majorHAnsi" w:hAnsiTheme="majorHAnsi"/>
          <w:lang w:eastAsia="fr-FR"/>
        </w:rPr>
        <w:t>spontanée. Le cas de ce type de communautés informelles est particulièrement relevé par Kaplan (2009). Ce chercheur relève l’existence d’un phénomène ancien et ancré : le cercle d’étude</w:t>
      </w:r>
      <w:r w:rsidR="004379E4" w:rsidRPr="00B126FA">
        <w:rPr>
          <w:rStyle w:val="Appelnotedebasdep"/>
          <w:rFonts w:asciiTheme="majorHAnsi" w:hAnsiTheme="majorHAnsi" w:cs="Times New Roman"/>
          <w:color w:val="000000" w:themeColor="text1"/>
          <w:sz w:val="24"/>
          <w:szCs w:val="24"/>
          <w:lang w:val="fr-CH"/>
        </w:rPr>
        <w:footnoteReference w:id="2"/>
      </w:r>
      <w:r w:rsidR="004379E4" w:rsidRPr="00B126FA">
        <w:rPr>
          <w:rFonts w:asciiTheme="majorHAnsi" w:hAnsiTheme="majorHAnsi" w:cs="Times New Roman"/>
          <w:color w:val="000000" w:themeColor="text1"/>
          <w:sz w:val="24"/>
          <w:szCs w:val="24"/>
          <w:lang w:val="fr-CH"/>
        </w:rPr>
        <w:t xml:space="preserve">. </w:t>
      </w:r>
      <w:r w:rsidR="004379E4" w:rsidRPr="00B126FA">
        <w:rPr>
          <w:rFonts w:asciiTheme="majorHAnsi" w:hAnsiTheme="majorHAnsi"/>
          <w:lang w:eastAsia="fr-FR"/>
        </w:rPr>
        <w:t>Selon le Conseil national suédois d'éducation d'adultes cité,  300 000 cercles d’études  rassembleraient chaque année 1,5 à 2  millions de personnes en Suède</w:t>
      </w:r>
      <w:r w:rsidR="004379E4" w:rsidRPr="00B126FA">
        <w:rPr>
          <w:rStyle w:val="Appelnotedebasdep"/>
          <w:rFonts w:asciiTheme="majorHAnsi" w:hAnsiTheme="majorHAnsi" w:cs="Times New Roman"/>
          <w:color w:val="000000" w:themeColor="text1"/>
          <w:sz w:val="24"/>
          <w:szCs w:val="24"/>
          <w:lang w:val="fr-CH"/>
        </w:rPr>
        <w:footnoteReference w:id="3"/>
      </w:r>
      <w:r w:rsidR="004379E4" w:rsidRPr="00B126FA">
        <w:rPr>
          <w:rFonts w:asciiTheme="majorHAnsi" w:hAnsiTheme="majorHAnsi" w:cs="Times New Roman"/>
          <w:color w:val="000000" w:themeColor="text1"/>
          <w:sz w:val="24"/>
          <w:szCs w:val="24"/>
          <w:lang w:val="fr-CH"/>
        </w:rPr>
        <w:t xml:space="preserve">. </w:t>
      </w:r>
      <w:r w:rsidR="004379E4" w:rsidRPr="00B126FA">
        <w:rPr>
          <w:rFonts w:asciiTheme="majorHAnsi" w:hAnsiTheme="majorHAnsi"/>
          <w:lang w:eastAsia="fr-FR"/>
        </w:rPr>
        <w:t>Ces types de communautés se seraient popularisés après la guerre suivant un courant  d’éducation populaire. Près d’un adulte sur deux y aurait participé. Le principe en est la libre réunion d’un groupe de 5 à 12 personnes qui décideraient de s’éduquer mutuellement sur des thèmes d’intérêts communs. Un facilitateur s’efforcerait de transmettre les conditions de succès du cercle, sans pour autant jouer le rôle d’un formateur ou d’un expert du sujet traité. La fréquence et l’espacement des rencontres seraient le résultat des choix des membres prenant en charge la responsabilité des sujets constituant l’intérêt commun. Chacun anime à tour de rôle les rencontres qui se déroule en face à face au domicile de l’un des participants. L’état Suédois aiderait ce processus de formation en proposant des programmes de formation des facilitateurs.</w:t>
      </w:r>
      <w:r w:rsidR="004F53AC">
        <w:rPr>
          <w:rFonts w:asciiTheme="majorHAnsi" w:hAnsiTheme="majorHAnsi"/>
          <w:lang w:eastAsia="fr-FR"/>
        </w:rPr>
        <w:t xml:space="preserve"> </w:t>
      </w:r>
      <w:r w:rsidR="004379E4" w:rsidRPr="00B126FA">
        <w:rPr>
          <w:rFonts w:asciiTheme="majorHAnsi" w:hAnsiTheme="majorHAnsi"/>
          <w:lang w:eastAsia="fr-FR"/>
        </w:rPr>
        <w:t xml:space="preserve">Le dispositif couplant « cercle d’apprentissage » (en ligne) et « groupe de pairs » (en </w:t>
      </w:r>
      <w:proofErr w:type="spellStart"/>
      <w:r w:rsidR="004379E4" w:rsidRPr="00B126FA">
        <w:rPr>
          <w:rFonts w:asciiTheme="majorHAnsi" w:hAnsiTheme="majorHAnsi"/>
          <w:lang w:eastAsia="fr-FR"/>
        </w:rPr>
        <w:t>présenciel</w:t>
      </w:r>
      <w:proofErr w:type="spellEnd"/>
      <w:r w:rsidR="004379E4" w:rsidRPr="00B126FA">
        <w:rPr>
          <w:rFonts w:asciiTheme="majorHAnsi" w:hAnsiTheme="majorHAnsi"/>
          <w:lang w:eastAsia="fr-FR"/>
        </w:rPr>
        <w:t xml:space="preserve">), s’inspire librement de </w:t>
      </w:r>
      <w:r w:rsidR="00E24DB8" w:rsidRPr="00B126FA">
        <w:rPr>
          <w:rFonts w:asciiTheme="majorHAnsi" w:hAnsiTheme="majorHAnsi"/>
          <w:lang w:eastAsia="fr-FR"/>
        </w:rPr>
        <w:t>cette expérience.</w:t>
      </w:r>
    </w:p>
    <w:p w:rsidR="00E24DB8" w:rsidRPr="00B126FA" w:rsidRDefault="00E24DB8" w:rsidP="004379E4">
      <w:pPr>
        <w:spacing w:after="0" w:line="240" w:lineRule="auto"/>
        <w:contextualSpacing/>
        <w:mirrorIndents/>
        <w:jc w:val="both"/>
        <w:rPr>
          <w:rFonts w:asciiTheme="majorHAnsi" w:hAnsiTheme="majorHAnsi" w:cs="Times New Roman"/>
          <w:color w:val="000000" w:themeColor="text1"/>
          <w:szCs w:val="24"/>
        </w:rPr>
      </w:pPr>
    </w:p>
    <w:p w:rsidR="002236AB" w:rsidRPr="002236AB" w:rsidRDefault="002236AB" w:rsidP="002236AB">
      <w:pPr>
        <w:spacing w:after="0" w:line="240" w:lineRule="auto"/>
        <w:jc w:val="both"/>
        <w:rPr>
          <w:rFonts w:asciiTheme="majorHAnsi" w:hAnsiTheme="majorHAnsi"/>
          <w:b/>
          <w:sz w:val="24"/>
        </w:rPr>
      </w:pPr>
      <w:r w:rsidRPr="002236AB">
        <w:rPr>
          <w:rFonts w:asciiTheme="majorHAnsi" w:hAnsiTheme="majorHAnsi"/>
          <w:b/>
          <w:sz w:val="24"/>
        </w:rPr>
        <w:t xml:space="preserve">Points clés : </w:t>
      </w:r>
    </w:p>
    <w:p w:rsidR="00B126FA" w:rsidRDefault="004A656F" w:rsidP="00B126FA">
      <w:pPr>
        <w:pStyle w:val="Paragraphedeliste"/>
        <w:numPr>
          <w:ilvl w:val="0"/>
          <w:numId w:val="2"/>
        </w:numPr>
        <w:spacing w:after="0" w:line="240" w:lineRule="auto"/>
        <w:mirrorIndents/>
        <w:jc w:val="both"/>
        <w:rPr>
          <w:rFonts w:asciiTheme="majorHAnsi" w:hAnsiTheme="majorHAnsi" w:cs="Times New Roman"/>
          <w:color w:val="000000" w:themeColor="text1"/>
          <w:szCs w:val="24"/>
        </w:rPr>
      </w:pPr>
      <w:r>
        <w:rPr>
          <w:rFonts w:asciiTheme="majorHAnsi" w:hAnsiTheme="majorHAnsi" w:cs="Times New Roman"/>
          <w:color w:val="000000" w:themeColor="text1"/>
          <w:szCs w:val="24"/>
        </w:rPr>
        <w:t>Organisez la première rencontre physique du groupe de pairs</w:t>
      </w:r>
    </w:p>
    <w:p w:rsidR="004A656F" w:rsidRDefault="004A656F" w:rsidP="00B126FA">
      <w:pPr>
        <w:pStyle w:val="Paragraphedeliste"/>
        <w:numPr>
          <w:ilvl w:val="0"/>
          <w:numId w:val="2"/>
        </w:numPr>
        <w:spacing w:after="0" w:line="240" w:lineRule="auto"/>
        <w:mirrorIndents/>
        <w:jc w:val="both"/>
        <w:rPr>
          <w:rFonts w:asciiTheme="majorHAnsi" w:hAnsiTheme="majorHAnsi" w:cs="Times New Roman"/>
          <w:color w:val="000000" w:themeColor="text1"/>
          <w:szCs w:val="24"/>
        </w:rPr>
      </w:pPr>
      <w:r>
        <w:rPr>
          <w:rFonts w:asciiTheme="majorHAnsi" w:hAnsiTheme="majorHAnsi" w:cs="Times New Roman"/>
          <w:color w:val="000000" w:themeColor="text1"/>
          <w:szCs w:val="24"/>
        </w:rPr>
        <w:t>Soignez la préparation de ce temps d’émergence d’un collectif (convivialité</w:t>
      </w:r>
      <w:r w:rsidR="00CC3ABB">
        <w:rPr>
          <w:rFonts w:asciiTheme="majorHAnsi" w:hAnsiTheme="majorHAnsi" w:cs="Times New Roman"/>
          <w:color w:val="000000" w:themeColor="text1"/>
          <w:szCs w:val="24"/>
        </w:rPr>
        <w:t>, accueil mutuel</w:t>
      </w:r>
      <w:r w:rsidR="004F53AC">
        <w:rPr>
          <w:rFonts w:asciiTheme="majorHAnsi" w:hAnsiTheme="majorHAnsi" w:cs="Times New Roman"/>
          <w:color w:val="000000" w:themeColor="text1"/>
          <w:szCs w:val="24"/>
        </w:rPr>
        <w:t>, « brise-glace »</w:t>
      </w:r>
      <w:r w:rsidR="00CC3ABB">
        <w:rPr>
          <w:rFonts w:asciiTheme="majorHAnsi" w:hAnsiTheme="majorHAnsi" w:cs="Times New Roman"/>
          <w:color w:val="000000" w:themeColor="text1"/>
          <w:szCs w:val="24"/>
        </w:rPr>
        <w:t>)</w:t>
      </w:r>
    </w:p>
    <w:p w:rsidR="004A656F" w:rsidRDefault="004A656F" w:rsidP="00B126FA">
      <w:pPr>
        <w:pStyle w:val="Paragraphedeliste"/>
        <w:numPr>
          <w:ilvl w:val="0"/>
          <w:numId w:val="2"/>
        </w:numPr>
        <w:spacing w:after="0" w:line="240" w:lineRule="auto"/>
        <w:mirrorIndents/>
        <w:jc w:val="both"/>
        <w:rPr>
          <w:rFonts w:asciiTheme="majorHAnsi" w:hAnsiTheme="majorHAnsi" w:cs="Times New Roman"/>
          <w:color w:val="000000" w:themeColor="text1"/>
          <w:szCs w:val="24"/>
        </w:rPr>
      </w:pPr>
      <w:r>
        <w:rPr>
          <w:rFonts w:asciiTheme="majorHAnsi" w:hAnsiTheme="majorHAnsi" w:cs="Times New Roman"/>
          <w:color w:val="000000" w:themeColor="text1"/>
          <w:szCs w:val="24"/>
        </w:rPr>
        <w:t>Prenez le temps</w:t>
      </w:r>
      <w:r w:rsidR="007204C6">
        <w:rPr>
          <w:rFonts w:asciiTheme="majorHAnsi" w:hAnsiTheme="majorHAnsi" w:cs="Times New Roman"/>
          <w:color w:val="000000" w:themeColor="text1"/>
          <w:szCs w:val="24"/>
        </w:rPr>
        <w:t xml:space="preserve">, pendant cette réunion fondatrice, </w:t>
      </w:r>
      <w:r>
        <w:rPr>
          <w:rFonts w:asciiTheme="majorHAnsi" w:hAnsiTheme="majorHAnsi" w:cs="Times New Roman"/>
          <w:color w:val="000000" w:themeColor="text1"/>
          <w:szCs w:val="24"/>
        </w:rPr>
        <w:t xml:space="preserve"> de faire connaissance personnellement  et vous exposer mutuellement vos envies</w:t>
      </w:r>
      <w:r w:rsidR="00CC3ABB">
        <w:rPr>
          <w:rFonts w:asciiTheme="majorHAnsi" w:hAnsiTheme="majorHAnsi" w:cs="Times New Roman"/>
          <w:color w:val="000000" w:themeColor="text1"/>
          <w:szCs w:val="24"/>
        </w:rPr>
        <w:t>, vos contraintes et vos projets</w:t>
      </w:r>
      <w:r w:rsidR="007204C6">
        <w:rPr>
          <w:rFonts w:asciiTheme="majorHAnsi" w:hAnsiTheme="majorHAnsi" w:cs="Times New Roman"/>
          <w:color w:val="000000" w:themeColor="text1"/>
          <w:szCs w:val="24"/>
        </w:rPr>
        <w:t xml:space="preserve">, reformulez à l’unanimité, </w:t>
      </w:r>
      <w:r w:rsidR="004F53AC">
        <w:rPr>
          <w:rFonts w:asciiTheme="majorHAnsi" w:hAnsiTheme="majorHAnsi" w:cs="Times New Roman"/>
          <w:color w:val="000000" w:themeColor="text1"/>
          <w:szCs w:val="24"/>
        </w:rPr>
        <w:t xml:space="preserve"> le projet commun</w:t>
      </w:r>
    </w:p>
    <w:p w:rsidR="004A656F" w:rsidRDefault="004A656F" w:rsidP="00B126FA">
      <w:pPr>
        <w:pStyle w:val="Paragraphedeliste"/>
        <w:numPr>
          <w:ilvl w:val="0"/>
          <w:numId w:val="2"/>
        </w:numPr>
        <w:spacing w:after="0" w:line="240" w:lineRule="auto"/>
        <w:mirrorIndents/>
        <w:jc w:val="both"/>
        <w:rPr>
          <w:rFonts w:asciiTheme="majorHAnsi" w:hAnsiTheme="majorHAnsi" w:cs="Times New Roman"/>
          <w:color w:val="000000" w:themeColor="text1"/>
          <w:szCs w:val="24"/>
        </w:rPr>
      </w:pPr>
      <w:r>
        <w:rPr>
          <w:rFonts w:asciiTheme="majorHAnsi" w:hAnsiTheme="majorHAnsi" w:cs="Times New Roman"/>
          <w:color w:val="000000" w:themeColor="text1"/>
          <w:szCs w:val="24"/>
        </w:rPr>
        <w:t xml:space="preserve">Commencez à vous doter de repères communs : choix de  moments facilitant </w:t>
      </w:r>
      <w:r w:rsidR="004D4099">
        <w:rPr>
          <w:rFonts w:asciiTheme="majorHAnsi" w:hAnsiTheme="majorHAnsi" w:cs="Times New Roman"/>
          <w:color w:val="000000" w:themeColor="text1"/>
          <w:szCs w:val="24"/>
        </w:rPr>
        <w:t>les rencontres, durée</w:t>
      </w:r>
      <w:r>
        <w:rPr>
          <w:rFonts w:asciiTheme="majorHAnsi" w:hAnsiTheme="majorHAnsi" w:cs="Times New Roman"/>
          <w:color w:val="000000" w:themeColor="text1"/>
          <w:szCs w:val="24"/>
        </w:rPr>
        <w:t xml:space="preserve"> lieu</w:t>
      </w:r>
      <w:r w:rsidR="004D4099">
        <w:rPr>
          <w:rFonts w:asciiTheme="majorHAnsi" w:hAnsiTheme="majorHAnsi" w:cs="Times New Roman"/>
          <w:color w:val="000000" w:themeColor="text1"/>
          <w:szCs w:val="24"/>
        </w:rPr>
        <w:t xml:space="preserve"> et fréquence</w:t>
      </w:r>
      <w:r w:rsidR="004F53AC">
        <w:rPr>
          <w:rFonts w:asciiTheme="majorHAnsi" w:hAnsiTheme="majorHAnsi" w:cs="Times New Roman"/>
          <w:color w:val="000000" w:themeColor="text1"/>
          <w:szCs w:val="24"/>
        </w:rPr>
        <w:t>, rôle des membres du groupe</w:t>
      </w:r>
    </w:p>
    <w:p w:rsidR="004A656F" w:rsidRPr="00B126FA" w:rsidRDefault="004A656F" w:rsidP="00B126FA">
      <w:pPr>
        <w:pStyle w:val="Paragraphedeliste"/>
        <w:numPr>
          <w:ilvl w:val="0"/>
          <w:numId w:val="2"/>
        </w:numPr>
        <w:spacing w:after="0" w:line="240" w:lineRule="auto"/>
        <w:mirrorIndents/>
        <w:jc w:val="both"/>
        <w:rPr>
          <w:rFonts w:asciiTheme="majorHAnsi" w:hAnsiTheme="majorHAnsi" w:cs="Times New Roman"/>
          <w:color w:val="000000" w:themeColor="text1"/>
          <w:szCs w:val="24"/>
        </w:rPr>
      </w:pPr>
      <w:r>
        <w:rPr>
          <w:rFonts w:asciiTheme="majorHAnsi" w:hAnsiTheme="majorHAnsi" w:cs="Times New Roman"/>
          <w:color w:val="000000" w:themeColor="text1"/>
          <w:szCs w:val="24"/>
        </w:rPr>
        <w:t>Organisez ensemble votre prochaine rencontre</w:t>
      </w:r>
    </w:p>
    <w:p w:rsidR="00B126FA" w:rsidRPr="00B126FA" w:rsidRDefault="00B126FA" w:rsidP="004379E4">
      <w:pPr>
        <w:spacing w:after="0" w:line="240" w:lineRule="auto"/>
        <w:contextualSpacing/>
        <w:mirrorIndents/>
        <w:jc w:val="both"/>
        <w:rPr>
          <w:rFonts w:asciiTheme="majorHAnsi" w:hAnsiTheme="majorHAnsi" w:cs="Times New Roman"/>
          <w:color w:val="000000" w:themeColor="text1"/>
          <w:szCs w:val="24"/>
        </w:rPr>
      </w:pPr>
    </w:p>
    <w:p w:rsidR="004379E4" w:rsidRPr="00B126FA" w:rsidRDefault="004379E4" w:rsidP="004379E4">
      <w:pPr>
        <w:spacing w:after="0" w:line="240" w:lineRule="auto"/>
        <w:contextualSpacing/>
        <w:mirrorIndents/>
        <w:jc w:val="both"/>
        <w:rPr>
          <w:rFonts w:asciiTheme="majorHAnsi" w:hAnsiTheme="majorHAnsi" w:cs="Times New Roman"/>
          <w:color w:val="000000" w:themeColor="text1"/>
          <w:szCs w:val="24"/>
        </w:rPr>
      </w:pPr>
      <w:r w:rsidRPr="00B126FA">
        <w:rPr>
          <w:rFonts w:asciiTheme="majorHAnsi" w:hAnsiTheme="majorHAnsi" w:cs="Times New Roman"/>
          <w:color w:val="000000" w:themeColor="text1"/>
          <w:szCs w:val="24"/>
        </w:rPr>
        <w:t xml:space="preserve">KAPLAN, J. (2009), </w:t>
      </w:r>
      <w:r w:rsidRPr="00B126FA">
        <w:rPr>
          <w:rFonts w:asciiTheme="majorHAnsi" w:hAnsiTheme="majorHAnsi" w:cs="Times New Roman"/>
          <w:i/>
          <w:color w:val="000000" w:themeColor="text1"/>
          <w:szCs w:val="24"/>
        </w:rPr>
        <w:t>L'</w:t>
      </w:r>
      <w:proofErr w:type="spellStart"/>
      <w:r w:rsidRPr="00B126FA">
        <w:rPr>
          <w:rFonts w:asciiTheme="majorHAnsi" w:hAnsiTheme="majorHAnsi" w:cs="Times New Roman"/>
          <w:i/>
          <w:color w:val="000000" w:themeColor="text1"/>
          <w:szCs w:val="24"/>
        </w:rPr>
        <w:t>autodirection</w:t>
      </w:r>
      <w:proofErr w:type="spellEnd"/>
      <w:r w:rsidRPr="00B126FA">
        <w:rPr>
          <w:rFonts w:asciiTheme="majorHAnsi" w:hAnsiTheme="majorHAnsi" w:cs="Times New Roman"/>
          <w:i/>
          <w:color w:val="000000" w:themeColor="text1"/>
          <w:szCs w:val="24"/>
        </w:rPr>
        <w:t xml:space="preserve"> dans les apprentissages coopératifs : le cas des Cercles d'Etudes</w:t>
      </w:r>
      <w:r w:rsidRPr="00B126FA">
        <w:rPr>
          <w:rFonts w:asciiTheme="majorHAnsi" w:hAnsiTheme="majorHAnsi" w:cs="Times New Roman"/>
          <w:color w:val="000000" w:themeColor="text1"/>
          <w:szCs w:val="24"/>
        </w:rPr>
        <w:t>. Thèse en science de l’éducation soutenue à Paris Ouest Nanterre le 8/12/2009.</w:t>
      </w:r>
    </w:p>
    <w:p w:rsidR="008B30AD" w:rsidRPr="00CC3ABB" w:rsidRDefault="005C3D4B" w:rsidP="00CC3ABB">
      <w:pPr>
        <w:pStyle w:val="NormalWeb"/>
        <w:spacing w:before="0" w:beforeAutospacing="0" w:after="0" w:afterAutospacing="0"/>
        <w:contextualSpacing/>
        <w:mirrorIndents/>
        <w:jc w:val="both"/>
        <w:rPr>
          <w:rFonts w:asciiTheme="majorHAnsi" w:eastAsiaTheme="minorHAnsi" w:hAnsiTheme="majorHAnsi"/>
          <w:color w:val="000000" w:themeColor="text1"/>
          <w:sz w:val="22"/>
          <w:lang w:val="en-US" w:eastAsia="en-US"/>
        </w:rPr>
      </w:pPr>
      <w:r w:rsidRPr="00B126FA">
        <w:rPr>
          <w:rFonts w:asciiTheme="majorHAnsi" w:eastAsiaTheme="minorHAnsi" w:hAnsiTheme="majorHAnsi"/>
          <w:color w:val="000000" w:themeColor="text1"/>
          <w:sz w:val="22"/>
          <w:lang w:val="en-US" w:eastAsia="en-US"/>
        </w:rPr>
        <w:t xml:space="preserve">LAVE, J. WENGER, E. (1991), </w:t>
      </w:r>
      <w:r w:rsidRPr="00B126FA">
        <w:rPr>
          <w:rFonts w:asciiTheme="majorHAnsi" w:eastAsiaTheme="minorHAnsi" w:hAnsiTheme="majorHAnsi"/>
          <w:i/>
          <w:color w:val="000000" w:themeColor="text1"/>
          <w:sz w:val="22"/>
          <w:lang w:val="en-US" w:eastAsia="en-US"/>
        </w:rPr>
        <w:t>Situated Learning: Legitimate Peripheral Participation</w:t>
      </w:r>
      <w:r w:rsidRPr="00B126FA">
        <w:rPr>
          <w:rFonts w:asciiTheme="majorHAnsi" w:eastAsiaTheme="minorHAnsi" w:hAnsiTheme="majorHAnsi"/>
          <w:color w:val="000000" w:themeColor="text1"/>
          <w:sz w:val="22"/>
          <w:lang w:val="en-US" w:eastAsia="en-US"/>
        </w:rPr>
        <w:t>, Cambridge: Cambridge University Press.</w:t>
      </w:r>
    </w:p>
    <w:p w:rsidR="00DC78BD" w:rsidRPr="00B126FA" w:rsidRDefault="00B126FA" w:rsidP="00DC78BD">
      <w:pPr>
        <w:pStyle w:val="Titre1"/>
        <w:rPr>
          <w:color w:val="auto"/>
          <w:lang w:eastAsia="fr-FR"/>
        </w:rPr>
      </w:pPr>
      <w:bookmarkStart w:id="5" w:name="_Toc427822956"/>
      <w:r w:rsidRPr="00B126FA">
        <w:rPr>
          <w:color w:val="auto"/>
          <w:lang w:eastAsia="fr-FR"/>
        </w:rPr>
        <w:lastRenderedPageBreak/>
        <w:t xml:space="preserve">Fiche </w:t>
      </w:r>
      <w:r w:rsidR="00DC78BD" w:rsidRPr="00B126FA">
        <w:rPr>
          <w:color w:val="auto"/>
          <w:lang w:eastAsia="fr-FR"/>
        </w:rPr>
        <w:t>4</w:t>
      </w:r>
      <w:r w:rsidR="0076206F" w:rsidRPr="00B126FA">
        <w:rPr>
          <w:color w:val="auto"/>
          <w:lang w:eastAsia="fr-FR"/>
        </w:rPr>
        <w:t xml:space="preserve"> Choisir un lieu inspirant</w:t>
      </w:r>
      <w:r w:rsidR="00E24DB8" w:rsidRPr="00B126FA">
        <w:rPr>
          <w:color w:val="auto"/>
          <w:lang w:eastAsia="fr-FR"/>
        </w:rPr>
        <w:t xml:space="preserve"> et engager l’inspiration</w:t>
      </w:r>
      <w:bookmarkEnd w:id="5"/>
      <w:r w:rsidR="00E24DB8" w:rsidRPr="00B126FA">
        <w:rPr>
          <w:color w:val="auto"/>
          <w:lang w:eastAsia="fr-FR"/>
        </w:rPr>
        <w:t xml:space="preserve"> </w:t>
      </w:r>
    </w:p>
    <w:p w:rsidR="00E24DB8" w:rsidRPr="00B126FA" w:rsidRDefault="00E24DB8" w:rsidP="007F433D">
      <w:pPr>
        <w:rPr>
          <w:rFonts w:asciiTheme="majorHAnsi" w:hAnsiTheme="majorHAnsi"/>
          <w:lang w:eastAsia="fr-FR"/>
        </w:rPr>
      </w:pPr>
      <w:r w:rsidRPr="00B126FA">
        <w:rPr>
          <w:rFonts w:asciiTheme="majorHAnsi" w:hAnsiTheme="majorHAnsi"/>
          <w:lang w:eastAsia="fr-FR"/>
        </w:rPr>
        <w:t>Un environnement personnel d’apprentissage stimulant est un véritable plus pour se sentir bien et garder intacte sa motivation à apprendre. Dans le dispositif proposé, il est proposé :</w:t>
      </w:r>
    </w:p>
    <w:p w:rsidR="00E24DB8" w:rsidRPr="00B126FA" w:rsidRDefault="00E24DB8" w:rsidP="00E24DB8">
      <w:pPr>
        <w:pStyle w:val="Paragraphedeliste"/>
        <w:numPr>
          <w:ilvl w:val="0"/>
          <w:numId w:val="2"/>
        </w:numPr>
        <w:rPr>
          <w:rFonts w:asciiTheme="majorHAnsi" w:hAnsiTheme="majorHAnsi"/>
          <w:lang w:eastAsia="fr-FR"/>
        </w:rPr>
      </w:pPr>
      <w:r w:rsidRPr="00B126FA">
        <w:rPr>
          <w:rFonts w:asciiTheme="majorHAnsi" w:hAnsiTheme="majorHAnsi"/>
          <w:lang w:eastAsia="fr-FR"/>
        </w:rPr>
        <w:t xml:space="preserve">un  cercle d’apprentissage en ligne : il s’agit du site </w:t>
      </w:r>
      <w:hyperlink r:id="rId10" w:history="1">
        <w:r w:rsidR="004F53AC">
          <w:rPr>
            <w:rStyle w:val="Lienhypertexte"/>
          </w:rPr>
          <w:t>http://apprendreensemble.weebly.com/</w:t>
        </w:r>
      </w:hyperlink>
    </w:p>
    <w:p w:rsidR="00E24DB8" w:rsidRPr="00B126FA" w:rsidRDefault="00E24DB8" w:rsidP="00E24DB8">
      <w:pPr>
        <w:pStyle w:val="Paragraphedeliste"/>
        <w:numPr>
          <w:ilvl w:val="0"/>
          <w:numId w:val="2"/>
        </w:numPr>
        <w:rPr>
          <w:rFonts w:asciiTheme="majorHAnsi" w:hAnsiTheme="majorHAnsi"/>
          <w:lang w:eastAsia="fr-FR"/>
        </w:rPr>
      </w:pPr>
      <w:r w:rsidRPr="00B126FA">
        <w:rPr>
          <w:rFonts w:asciiTheme="majorHAnsi" w:hAnsiTheme="majorHAnsi"/>
          <w:lang w:eastAsia="fr-FR"/>
        </w:rPr>
        <w:t>un groupe de pairs à se constituer soi-même.</w:t>
      </w:r>
    </w:p>
    <w:p w:rsidR="00E24DB8" w:rsidRPr="00B126FA" w:rsidRDefault="00E24DB8" w:rsidP="00E24DB8">
      <w:pPr>
        <w:jc w:val="both"/>
        <w:rPr>
          <w:rFonts w:asciiTheme="majorHAnsi" w:hAnsiTheme="majorHAnsi"/>
          <w:lang w:eastAsia="fr-FR"/>
        </w:rPr>
      </w:pPr>
      <w:r w:rsidRPr="00B126FA">
        <w:rPr>
          <w:rFonts w:asciiTheme="majorHAnsi" w:hAnsiTheme="majorHAnsi"/>
          <w:lang w:eastAsia="fr-FR"/>
        </w:rPr>
        <w:t xml:space="preserve">Si le cercle d’apprentissage </w:t>
      </w:r>
      <w:r w:rsidR="00AD36E2" w:rsidRPr="00B126FA">
        <w:rPr>
          <w:rFonts w:asciiTheme="majorHAnsi" w:hAnsiTheme="majorHAnsi"/>
          <w:lang w:eastAsia="fr-FR"/>
        </w:rPr>
        <w:t>devient</w:t>
      </w:r>
      <w:r w:rsidRPr="00B126FA">
        <w:rPr>
          <w:rFonts w:asciiTheme="majorHAnsi" w:hAnsiTheme="majorHAnsi"/>
          <w:lang w:eastAsia="fr-FR"/>
        </w:rPr>
        <w:t xml:space="preserve"> vivant en fonction des interactions, des </w:t>
      </w:r>
      <w:proofErr w:type="spellStart"/>
      <w:r w:rsidRPr="00B126FA">
        <w:rPr>
          <w:rFonts w:asciiTheme="majorHAnsi" w:hAnsiTheme="majorHAnsi"/>
          <w:lang w:eastAsia="fr-FR"/>
        </w:rPr>
        <w:t>posts</w:t>
      </w:r>
      <w:proofErr w:type="spellEnd"/>
      <w:r w:rsidRPr="00B126FA">
        <w:rPr>
          <w:rFonts w:asciiTheme="majorHAnsi" w:hAnsiTheme="majorHAnsi"/>
          <w:lang w:eastAsia="fr-FR"/>
        </w:rPr>
        <w:t xml:space="preserve">, des interventions de chacun, </w:t>
      </w:r>
      <w:r w:rsidR="008B30AD" w:rsidRPr="00B126FA">
        <w:rPr>
          <w:rFonts w:asciiTheme="majorHAnsi" w:hAnsiTheme="majorHAnsi"/>
          <w:lang w:eastAsia="fr-FR"/>
        </w:rPr>
        <w:t xml:space="preserve">semaine après semaine, </w:t>
      </w:r>
      <w:r w:rsidRPr="00B126FA">
        <w:rPr>
          <w:rFonts w:asciiTheme="majorHAnsi" w:hAnsiTheme="majorHAnsi"/>
          <w:lang w:eastAsia="fr-FR"/>
        </w:rPr>
        <w:t>le groupe de pairs prend vie à partir du moment où il se rencontre</w:t>
      </w:r>
      <w:r w:rsidR="00AD36E2" w:rsidRPr="00B126FA">
        <w:rPr>
          <w:rFonts w:asciiTheme="majorHAnsi" w:hAnsiTheme="majorHAnsi"/>
          <w:lang w:eastAsia="fr-FR"/>
        </w:rPr>
        <w:t xml:space="preserve"> et s’organise pour apprendre</w:t>
      </w:r>
      <w:r w:rsidRPr="00B126FA">
        <w:rPr>
          <w:rFonts w:asciiTheme="majorHAnsi" w:hAnsiTheme="majorHAnsi"/>
          <w:lang w:eastAsia="fr-FR"/>
        </w:rPr>
        <w:t>. La rencontre peut se dérouler dans plusieurs lieux inspirants :</w:t>
      </w:r>
    </w:p>
    <w:p w:rsidR="00CC3ABB" w:rsidRDefault="00E24DB8" w:rsidP="00CC3ABB">
      <w:pPr>
        <w:pStyle w:val="Paragraphedeliste"/>
        <w:numPr>
          <w:ilvl w:val="0"/>
          <w:numId w:val="2"/>
        </w:numPr>
        <w:spacing w:after="0"/>
        <w:jc w:val="both"/>
        <w:rPr>
          <w:rFonts w:asciiTheme="majorHAnsi" w:hAnsiTheme="majorHAnsi"/>
          <w:lang w:eastAsia="fr-FR"/>
        </w:rPr>
      </w:pPr>
      <w:r w:rsidRPr="00B126FA">
        <w:rPr>
          <w:rFonts w:asciiTheme="majorHAnsi" w:hAnsiTheme="majorHAnsi"/>
          <w:lang w:eastAsia="fr-FR"/>
        </w:rPr>
        <w:t>le domicile de l’un des membres</w:t>
      </w:r>
      <w:r w:rsidR="00CD303C" w:rsidRPr="00B126FA">
        <w:rPr>
          <w:rFonts w:asciiTheme="majorHAnsi" w:hAnsiTheme="majorHAnsi"/>
          <w:lang w:eastAsia="fr-FR"/>
        </w:rPr>
        <w:t> :</w:t>
      </w:r>
      <w:r w:rsidR="00CC3ABB">
        <w:rPr>
          <w:rFonts w:asciiTheme="majorHAnsi" w:hAnsiTheme="majorHAnsi"/>
          <w:lang w:eastAsia="fr-FR"/>
        </w:rPr>
        <w:t xml:space="preserve"> </w:t>
      </w:r>
      <w:r w:rsidR="00CD303C" w:rsidRPr="00CC3ABB">
        <w:rPr>
          <w:rFonts w:asciiTheme="majorHAnsi" w:hAnsiTheme="majorHAnsi"/>
          <w:lang w:eastAsia="fr-FR"/>
        </w:rPr>
        <w:t>Les conditions sonores et le lien personnel sont ici les plus forts</w:t>
      </w:r>
    </w:p>
    <w:p w:rsidR="00CD303C" w:rsidRPr="00CC3ABB" w:rsidRDefault="00E24DB8" w:rsidP="00CC3ABB">
      <w:pPr>
        <w:pStyle w:val="Paragraphedeliste"/>
        <w:numPr>
          <w:ilvl w:val="0"/>
          <w:numId w:val="2"/>
        </w:numPr>
        <w:spacing w:after="0"/>
        <w:jc w:val="both"/>
        <w:rPr>
          <w:rFonts w:asciiTheme="majorHAnsi" w:hAnsiTheme="majorHAnsi"/>
          <w:lang w:eastAsia="fr-FR"/>
        </w:rPr>
      </w:pPr>
      <w:r w:rsidRPr="00CC3ABB">
        <w:rPr>
          <w:rFonts w:asciiTheme="majorHAnsi" w:hAnsiTheme="majorHAnsi"/>
          <w:lang w:eastAsia="fr-FR"/>
        </w:rPr>
        <w:t>un lieu public, café, restaurant, etc.</w:t>
      </w:r>
      <w:r w:rsidR="00CC3ABB" w:rsidRPr="00CC3ABB">
        <w:rPr>
          <w:rFonts w:asciiTheme="majorHAnsi" w:hAnsiTheme="majorHAnsi"/>
          <w:lang w:eastAsia="fr-FR"/>
        </w:rPr>
        <w:t xml:space="preserve"> : </w:t>
      </w:r>
      <w:r w:rsidR="00CD303C" w:rsidRPr="00CC3ABB">
        <w:rPr>
          <w:rFonts w:asciiTheme="majorHAnsi" w:hAnsiTheme="majorHAnsi"/>
          <w:lang w:eastAsia="fr-FR"/>
        </w:rPr>
        <w:t>Le plus facile, le plus neutre, mais peut-être un peu bruyant</w:t>
      </w:r>
    </w:p>
    <w:p w:rsidR="00CC3ABB" w:rsidRDefault="008B30AD" w:rsidP="00CC3ABB">
      <w:pPr>
        <w:pStyle w:val="Paragraphedeliste"/>
        <w:numPr>
          <w:ilvl w:val="0"/>
          <w:numId w:val="2"/>
        </w:numPr>
        <w:spacing w:after="0"/>
        <w:jc w:val="both"/>
        <w:rPr>
          <w:rFonts w:asciiTheme="majorHAnsi" w:hAnsiTheme="majorHAnsi"/>
          <w:lang w:eastAsia="fr-FR"/>
        </w:rPr>
      </w:pPr>
      <w:r w:rsidRPr="00B126FA">
        <w:rPr>
          <w:rFonts w:asciiTheme="majorHAnsi" w:hAnsiTheme="majorHAnsi"/>
          <w:lang w:eastAsia="fr-FR"/>
        </w:rPr>
        <w:t xml:space="preserve">une </w:t>
      </w:r>
      <w:r w:rsidR="004F53AC" w:rsidRPr="00B126FA">
        <w:rPr>
          <w:rFonts w:asciiTheme="majorHAnsi" w:hAnsiTheme="majorHAnsi"/>
          <w:lang w:eastAsia="fr-FR"/>
        </w:rPr>
        <w:t>médiathèque</w:t>
      </w:r>
      <w:r w:rsidR="00E24DB8" w:rsidRPr="00B126FA">
        <w:rPr>
          <w:rFonts w:asciiTheme="majorHAnsi" w:hAnsiTheme="majorHAnsi"/>
          <w:lang w:eastAsia="fr-FR"/>
        </w:rPr>
        <w:t>, bibliothèque etc.</w:t>
      </w:r>
    </w:p>
    <w:p w:rsidR="00CD303C" w:rsidRPr="00CC3ABB" w:rsidRDefault="00E24DB8" w:rsidP="00CC3ABB">
      <w:pPr>
        <w:pStyle w:val="Paragraphedeliste"/>
        <w:numPr>
          <w:ilvl w:val="0"/>
          <w:numId w:val="2"/>
        </w:numPr>
        <w:spacing w:after="0"/>
        <w:jc w:val="both"/>
        <w:rPr>
          <w:rFonts w:asciiTheme="majorHAnsi" w:hAnsiTheme="majorHAnsi"/>
          <w:lang w:eastAsia="fr-FR"/>
        </w:rPr>
      </w:pPr>
      <w:r w:rsidRPr="00CC3ABB">
        <w:rPr>
          <w:rFonts w:asciiTheme="majorHAnsi" w:hAnsiTheme="majorHAnsi"/>
          <w:lang w:eastAsia="fr-FR"/>
        </w:rPr>
        <w:t>un espace de rencontre :</w:t>
      </w:r>
      <w:r w:rsidR="00CC3ABB">
        <w:rPr>
          <w:rFonts w:asciiTheme="majorHAnsi" w:hAnsiTheme="majorHAnsi"/>
          <w:lang w:eastAsia="fr-FR"/>
        </w:rPr>
        <w:t xml:space="preserve"> </w:t>
      </w:r>
      <w:proofErr w:type="spellStart"/>
      <w:r w:rsidR="00CC3ABB">
        <w:rPr>
          <w:rFonts w:asciiTheme="majorHAnsi" w:hAnsiTheme="majorHAnsi"/>
          <w:lang w:eastAsia="fr-FR"/>
        </w:rPr>
        <w:t>fab-lab</w:t>
      </w:r>
      <w:proofErr w:type="spellEnd"/>
      <w:r w:rsidR="00CC3ABB">
        <w:rPr>
          <w:rFonts w:asciiTheme="majorHAnsi" w:hAnsiTheme="majorHAnsi"/>
          <w:lang w:eastAsia="fr-FR"/>
        </w:rPr>
        <w:t xml:space="preserve">, espace de </w:t>
      </w:r>
      <w:proofErr w:type="spellStart"/>
      <w:r w:rsidR="00CC3ABB">
        <w:rPr>
          <w:rFonts w:asciiTheme="majorHAnsi" w:hAnsiTheme="majorHAnsi"/>
          <w:lang w:eastAsia="fr-FR"/>
        </w:rPr>
        <w:t>co-working</w:t>
      </w:r>
      <w:proofErr w:type="spellEnd"/>
      <w:r w:rsidR="00CC3ABB">
        <w:rPr>
          <w:rFonts w:asciiTheme="majorHAnsi" w:hAnsiTheme="majorHAnsi"/>
          <w:lang w:eastAsia="fr-FR"/>
        </w:rPr>
        <w:t xml:space="preserve"> : </w:t>
      </w:r>
      <w:r w:rsidR="00CD303C" w:rsidRPr="00CC3ABB">
        <w:rPr>
          <w:rFonts w:asciiTheme="majorHAnsi" w:hAnsiTheme="majorHAnsi"/>
          <w:lang w:eastAsia="fr-FR"/>
        </w:rPr>
        <w:t>Ce type de nouveaux lieux permet de faire grandir le potentiel de rencontre, voire d’élargir le groupe de pairs.</w:t>
      </w:r>
    </w:p>
    <w:p w:rsidR="00CD303C" w:rsidRPr="00B126FA" w:rsidRDefault="00CD303C" w:rsidP="00CD303C">
      <w:pPr>
        <w:pStyle w:val="Paragraphedeliste"/>
        <w:ind w:left="1080"/>
        <w:jc w:val="both"/>
        <w:rPr>
          <w:rFonts w:asciiTheme="majorHAnsi" w:hAnsiTheme="majorHAnsi"/>
          <w:lang w:eastAsia="fr-FR"/>
        </w:rPr>
      </w:pPr>
    </w:p>
    <w:p w:rsidR="00FB068D" w:rsidRDefault="00FB068D" w:rsidP="00FB068D">
      <w:pPr>
        <w:jc w:val="both"/>
        <w:rPr>
          <w:rFonts w:asciiTheme="majorHAnsi" w:hAnsiTheme="majorHAnsi"/>
          <w:lang w:eastAsia="fr-FR"/>
        </w:rPr>
      </w:pPr>
      <w:r w:rsidRPr="00B126FA">
        <w:rPr>
          <w:rFonts w:asciiTheme="majorHAnsi" w:hAnsiTheme="majorHAnsi"/>
          <w:lang w:eastAsia="fr-FR"/>
        </w:rPr>
        <w:t>Un tel lieu gagnera à créer une rencontre de qualité</w:t>
      </w:r>
      <w:r w:rsidR="00AD36E2" w:rsidRPr="00B126FA">
        <w:rPr>
          <w:rFonts w:asciiTheme="majorHAnsi" w:hAnsiTheme="majorHAnsi"/>
          <w:lang w:eastAsia="fr-FR"/>
        </w:rPr>
        <w:t>, facilitant l’expression de chacun</w:t>
      </w:r>
      <w:r w:rsidRPr="00B126FA">
        <w:rPr>
          <w:rFonts w:asciiTheme="majorHAnsi" w:hAnsiTheme="majorHAnsi"/>
          <w:lang w:eastAsia="fr-FR"/>
        </w:rPr>
        <w:t>.</w:t>
      </w:r>
    </w:p>
    <w:p w:rsidR="00CC3ABB" w:rsidRDefault="00CC3ABB" w:rsidP="00FB068D">
      <w:pPr>
        <w:jc w:val="both"/>
        <w:rPr>
          <w:rFonts w:asciiTheme="majorHAnsi" w:hAnsiTheme="majorHAnsi"/>
          <w:lang w:eastAsia="fr-FR"/>
        </w:rPr>
      </w:pPr>
    </w:p>
    <w:p w:rsidR="002236AB" w:rsidRPr="002236AB" w:rsidRDefault="002236AB" w:rsidP="002236AB">
      <w:pPr>
        <w:spacing w:after="0" w:line="240" w:lineRule="auto"/>
        <w:jc w:val="both"/>
        <w:rPr>
          <w:rFonts w:asciiTheme="majorHAnsi" w:hAnsiTheme="majorHAnsi"/>
          <w:b/>
          <w:sz w:val="24"/>
        </w:rPr>
      </w:pPr>
      <w:r w:rsidRPr="002236AB">
        <w:rPr>
          <w:rFonts w:asciiTheme="majorHAnsi" w:hAnsiTheme="majorHAnsi"/>
          <w:b/>
          <w:sz w:val="24"/>
        </w:rPr>
        <w:t xml:space="preserve">Points clés : </w:t>
      </w:r>
    </w:p>
    <w:p w:rsidR="00CC3ABB" w:rsidRDefault="004F53AC" w:rsidP="00CC3ABB">
      <w:pPr>
        <w:pStyle w:val="Paragraphedeliste"/>
        <w:numPr>
          <w:ilvl w:val="0"/>
          <w:numId w:val="2"/>
        </w:numPr>
        <w:jc w:val="both"/>
        <w:rPr>
          <w:rFonts w:asciiTheme="majorHAnsi" w:hAnsiTheme="majorHAnsi"/>
          <w:lang w:eastAsia="fr-FR"/>
        </w:rPr>
      </w:pPr>
      <w:r>
        <w:rPr>
          <w:rFonts w:asciiTheme="majorHAnsi" w:hAnsiTheme="majorHAnsi"/>
          <w:lang w:eastAsia="fr-FR"/>
        </w:rPr>
        <w:t>C</w:t>
      </w:r>
      <w:r w:rsidR="00CC3ABB">
        <w:rPr>
          <w:rFonts w:asciiTheme="majorHAnsi" w:hAnsiTheme="majorHAnsi"/>
          <w:lang w:eastAsia="fr-FR"/>
        </w:rPr>
        <w:t xml:space="preserve">hoisir les qualités du lieu en fonction de vos besoins </w:t>
      </w:r>
    </w:p>
    <w:p w:rsidR="00CC3ABB" w:rsidRPr="00CC3ABB" w:rsidRDefault="004F53AC" w:rsidP="00CC3ABB">
      <w:pPr>
        <w:pStyle w:val="Paragraphedeliste"/>
        <w:numPr>
          <w:ilvl w:val="0"/>
          <w:numId w:val="2"/>
        </w:numPr>
        <w:jc w:val="both"/>
        <w:rPr>
          <w:rFonts w:asciiTheme="majorHAnsi" w:hAnsiTheme="majorHAnsi"/>
          <w:lang w:eastAsia="fr-FR"/>
        </w:rPr>
      </w:pPr>
      <w:r>
        <w:rPr>
          <w:rFonts w:asciiTheme="majorHAnsi" w:hAnsiTheme="majorHAnsi"/>
          <w:lang w:eastAsia="fr-FR"/>
        </w:rPr>
        <w:t>Vérifier que le lieu convient à tous les membres</w:t>
      </w:r>
    </w:p>
    <w:p w:rsidR="00DC78BD" w:rsidRPr="00B126FA" w:rsidRDefault="00CD303C" w:rsidP="00DC78BD">
      <w:pPr>
        <w:pStyle w:val="Titre1"/>
        <w:rPr>
          <w:color w:val="auto"/>
          <w:lang w:val="en-US" w:eastAsia="fr-FR"/>
        </w:rPr>
      </w:pPr>
      <w:bookmarkStart w:id="6" w:name="_Toc427822957"/>
      <w:proofErr w:type="spellStart"/>
      <w:r w:rsidRPr="00B126FA">
        <w:rPr>
          <w:color w:val="auto"/>
          <w:lang w:val="en-US" w:eastAsia="fr-FR"/>
        </w:rPr>
        <w:t>Bibliographie</w:t>
      </w:r>
      <w:bookmarkEnd w:id="6"/>
      <w:proofErr w:type="spellEnd"/>
    </w:p>
    <w:p w:rsidR="00CD303C" w:rsidRPr="002236AB" w:rsidRDefault="00CD303C" w:rsidP="00CD303C">
      <w:pPr>
        <w:pStyle w:val="Default"/>
        <w:jc w:val="both"/>
        <w:rPr>
          <w:rFonts w:asciiTheme="majorHAnsi" w:hAnsiTheme="majorHAnsi"/>
          <w:color w:val="000000" w:themeColor="text1"/>
          <w:lang w:val="en-US"/>
        </w:rPr>
      </w:pPr>
      <w:r w:rsidRPr="00B126FA">
        <w:rPr>
          <w:rFonts w:asciiTheme="majorHAnsi" w:hAnsiTheme="majorHAnsi"/>
          <w:bCs/>
          <w:color w:val="000000" w:themeColor="text1"/>
          <w:sz w:val="22"/>
          <w:lang w:val="en-US"/>
        </w:rPr>
        <w:t xml:space="preserve">IVANOVA, M. (2009), </w:t>
      </w:r>
      <w:proofErr w:type="gramStart"/>
      <w:r w:rsidRPr="00B126FA">
        <w:rPr>
          <w:rFonts w:asciiTheme="majorHAnsi" w:hAnsiTheme="majorHAnsi"/>
          <w:bCs/>
          <w:color w:val="000000" w:themeColor="text1"/>
          <w:sz w:val="22"/>
          <w:lang w:val="en-US"/>
        </w:rPr>
        <w:t>From</w:t>
      </w:r>
      <w:proofErr w:type="gramEnd"/>
      <w:r w:rsidRPr="00B126FA">
        <w:rPr>
          <w:rFonts w:asciiTheme="majorHAnsi" w:hAnsiTheme="majorHAnsi"/>
          <w:bCs/>
          <w:color w:val="000000" w:themeColor="text1"/>
          <w:sz w:val="22"/>
          <w:lang w:val="en-US"/>
        </w:rPr>
        <w:t xml:space="preserve"> personal learning environment building to professional learning network forming. </w:t>
      </w:r>
      <w:proofErr w:type="gramStart"/>
      <w:r w:rsidRPr="00B126FA">
        <w:rPr>
          <w:rFonts w:asciiTheme="majorHAnsi" w:hAnsiTheme="majorHAnsi"/>
          <w:bCs/>
          <w:i/>
          <w:color w:val="000000" w:themeColor="text1"/>
          <w:sz w:val="22"/>
          <w:lang w:val="en-US"/>
        </w:rPr>
        <w:t>The 5eme international scientific conference.</w:t>
      </w:r>
      <w:proofErr w:type="gramEnd"/>
      <w:r w:rsidRPr="00B126FA">
        <w:rPr>
          <w:rFonts w:asciiTheme="majorHAnsi" w:hAnsiTheme="majorHAnsi"/>
          <w:bCs/>
          <w:i/>
          <w:color w:val="000000" w:themeColor="text1"/>
          <w:sz w:val="22"/>
          <w:lang w:val="en-US"/>
        </w:rPr>
        <w:t xml:space="preserve"> </w:t>
      </w:r>
      <w:proofErr w:type="spellStart"/>
      <w:proofErr w:type="gramStart"/>
      <w:r w:rsidRPr="00B126FA">
        <w:rPr>
          <w:rFonts w:asciiTheme="majorHAnsi" w:hAnsiTheme="majorHAnsi"/>
          <w:bCs/>
          <w:i/>
          <w:color w:val="000000" w:themeColor="text1"/>
          <w:sz w:val="22"/>
          <w:lang w:val="en-US"/>
        </w:rPr>
        <w:t>Elearning</w:t>
      </w:r>
      <w:proofErr w:type="spellEnd"/>
      <w:r w:rsidRPr="00B126FA">
        <w:rPr>
          <w:rFonts w:asciiTheme="majorHAnsi" w:hAnsiTheme="majorHAnsi"/>
          <w:bCs/>
          <w:i/>
          <w:color w:val="000000" w:themeColor="text1"/>
          <w:sz w:val="22"/>
          <w:lang w:val="en-US"/>
        </w:rPr>
        <w:t xml:space="preserve"> and software for education.</w:t>
      </w:r>
      <w:proofErr w:type="gramEnd"/>
      <w:r w:rsidRPr="00B126FA">
        <w:rPr>
          <w:rFonts w:asciiTheme="majorHAnsi" w:hAnsiTheme="majorHAnsi"/>
          <w:bCs/>
          <w:i/>
          <w:color w:val="000000" w:themeColor="text1"/>
          <w:sz w:val="22"/>
          <w:lang w:val="en-US"/>
        </w:rPr>
        <w:t xml:space="preserve"> </w:t>
      </w:r>
      <w:r w:rsidRPr="002236AB">
        <w:rPr>
          <w:rFonts w:asciiTheme="majorHAnsi" w:hAnsiTheme="majorHAnsi"/>
          <w:bCs/>
          <w:i/>
          <w:color w:val="000000" w:themeColor="text1"/>
          <w:sz w:val="22"/>
          <w:lang w:val="en-US"/>
        </w:rPr>
        <w:t>Bucharest</w:t>
      </w:r>
      <w:r w:rsidRPr="002236AB">
        <w:rPr>
          <w:rFonts w:asciiTheme="majorHAnsi" w:hAnsiTheme="majorHAnsi"/>
          <w:bCs/>
          <w:color w:val="000000" w:themeColor="text1"/>
          <w:sz w:val="22"/>
          <w:lang w:val="en-US"/>
        </w:rPr>
        <w:t xml:space="preserve">, </w:t>
      </w:r>
      <w:proofErr w:type="spellStart"/>
      <w:r w:rsidRPr="002236AB">
        <w:rPr>
          <w:rFonts w:asciiTheme="majorHAnsi" w:hAnsiTheme="majorHAnsi"/>
          <w:bCs/>
          <w:color w:val="000000" w:themeColor="text1"/>
          <w:sz w:val="22"/>
          <w:lang w:val="en-US"/>
        </w:rPr>
        <w:t>april</w:t>
      </w:r>
      <w:proofErr w:type="spellEnd"/>
      <w:r w:rsidRPr="002236AB">
        <w:rPr>
          <w:rFonts w:asciiTheme="majorHAnsi" w:hAnsiTheme="majorHAnsi"/>
          <w:bCs/>
          <w:color w:val="000000" w:themeColor="text1"/>
          <w:sz w:val="22"/>
          <w:lang w:val="en-US"/>
        </w:rPr>
        <w:t xml:space="preserve"> </w:t>
      </w:r>
      <w:proofErr w:type="gramStart"/>
      <w:r w:rsidRPr="002236AB">
        <w:rPr>
          <w:rFonts w:asciiTheme="majorHAnsi" w:hAnsiTheme="majorHAnsi"/>
          <w:bCs/>
          <w:color w:val="000000" w:themeColor="text1"/>
          <w:sz w:val="22"/>
          <w:lang w:val="en-US"/>
        </w:rPr>
        <w:t>9.10.2009</w:t>
      </w:r>
      <w:r w:rsidRPr="002236AB">
        <w:rPr>
          <w:rFonts w:asciiTheme="majorHAnsi" w:hAnsiTheme="majorHAnsi"/>
          <w:color w:val="000000" w:themeColor="text1"/>
          <w:sz w:val="22"/>
          <w:lang w:val="en-US"/>
        </w:rPr>
        <w:t xml:space="preserve"> .</w:t>
      </w:r>
      <w:proofErr w:type="gramEnd"/>
    </w:p>
    <w:p w:rsidR="002236AB" w:rsidRPr="00B126FA" w:rsidRDefault="002236AB" w:rsidP="002236AB">
      <w:pPr>
        <w:pStyle w:val="Titre1"/>
        <w:rPr>
          <w:color w:val="auto"/>
          <w:lang w:val="en-US" w:eastAsia="fr-FR"/>
        </w:rPr>
      </w:pPr>
      <w:bookmarkStart w:id="7" w:name="_Toc427822958"/>
      <w:proofErr w:type="spellStart"/>
      <w:r>
        <w:rPr>
          <w:color w:val="auto"/>
          <w:lang w:val="en-US" w:eastAsia="fr-FR"/>
        </w:rPr>
        <w:t>Sitographie</w:t>
      </w:r>
      <w:bookmarkEnd w:id="7"/>
      <w:proofErr w:type="spellEnd"/>
      <w:r>
        <w:rPr>
          <w:color w:val="auto"/>
          <w:lang w:val="en-US" w:eastAsia="fr-FR"/>
        </w:rPr>
        <w:t xml:space="preserve"> </w:t>
      </w:r>
    </w:p>
    <w:p w:rsidR="002236AB" w:rsidRDefault="002236AB" w:rsidP="00856A4F">
      <w:pPr>
        <w:spacing w:after="0"/>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Cercle d’études : introduction aux travaux de Jonathan Kaplan </w:t>
      </w:r>
    </w:p>
    <w:p w:rsidR="002236AB" w:rsidRPr="002236AB" w:rsidRDefault="002236AB" w:rsidP="00856A4F">
      <w:pPr>
        <w:spacing w:after="0"/>
        <w:rPr>
          <w:rFonts w:asciiTheme="majorHAnsi" w:eastAsia="Times New Roman" w:hAnsiTheme="majorHAnsi" w:cs="Times New Roman"/>
          <w:sz w:val="24"/>
          <w:szCs w:val="24"/>
          <w:lang w:eastAsia="fr-FR"/>
        </w:rPr>
      </w:pPr>
      <w:hyperlink r:id="rId11" w:history="1">
        <w:r w:rsidRPr="002236AB">
          <w:rPr>
            <w:rStyle w:val="Lienhypertexte"/>
            <w:rFonts w:asciiTheme="majorHAnsi" w:eastAsia="Times New Roman" w:hAnsiTheme="majorHAnsi" w:cs="Times New Roman"/>
            <w:sz w:val="24"/>
            <w:szCs w:val="24"/>
            <w:lang w:eastAsia="fr-FR"/>
          </w:rPr>
          <w:t>http://4cristol.over-blog.com/article-les-cercles-d-etude-et-les-apprentissages-collaboratifs-106262865.html</w:t>
        </w:r>
      </w:hyperlink>
    </w:p>
    <w:p w:rsidR="002236AB" w:rsidRPr="002236AB" w:rsidRDefault="002236AB" w:rsidP="00856A4F">
      <w:pPr>
        <w:spacing w:after="0"/>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Réseau d’é</w:t>
      </w:r>
      <w:r w:rsidRPr="002236AB">
        <w:rPr>
          <w:rFonts w:asciiTheme="majorHAnsi" w:eastAsia="Times New Roman" w:hAnsiTheme="majorHAnsi" w:cs="Times New Roman"/>
          <w:sz w:val="24"/>
          <w:szCs w:val="24"/>
          <w:lang w:eastAsia="fr-FR"/>
        </w:rPr>
        <w:t xml:space="preserve">change réciproque des </w:t>
      </w:r>
      <w:r>
        <w:rPr>
          <w:rFonts w:asciiTheme="majorHAnsi" w:eastAsia="Times New Roman" w:hAnsiTheme="majorHAnsi" w:cs="Times New Roman"/>
          <w:sz w:val="24"/>
          <w:szCs w:val="24"/>
          <w:lang w:eastAsia="fr-FR"/>
        </w:rPr>
        <w:t>sav</w:t>
      </w:r>
      <w:r w:rsidRPr="002236AB">
        <w:rPr>
          <w:rFonts w:asciiTheme="majorHAnsi" w:eastAsia="Times New Roman" w:hAnsiTheme="majorHAnsi" w:cs="Times New Roman"/>
          <w:sz w:val="24"/>
          <w:szCs w:val="24"/>
          <w:lang w:eastAsia="fr-FR"/>
        </w:rPr>
        <w:t>o</w:t>
      </w:r>
      <w:r>
        <w:rPr>
          <w:rFonts w:asciiTheme="majorHAnsi" w:eastAsia="Times New Roman" w:hAnsiTheme="majorHAnsi" w:cs="Times New Roman"/>
          <w:sz w:val="24"/>
          <w:szCs w:val="24"/>
          <w:lang w:eastAsia="fr-FR"/>
        </w:rPr>
        <w:t>i</w:t>
      </w:r>
      <w:r w:rsidRPr="002236AB">
        <w:rPr>
          <w:rFonts w:asciiTheme="majorHAnsi" w:eastAsia="Times New Roman" w:hAnsiTheme="majorHAnsi" w:cs="Times New Roman"/>
          <w:sz w:val="24"/>
          <w:szCs w:val="24"/>
          <w:lang w:eastAsia="fr-FR"/>
        </w:rPr>
        <w:t>rs</w:t>
      </w:r>
      <w:r w:rsidR="00856A4F">
        <w:rPr>
          <w:rFonts w:asciiTheme="majorHAnsi" w:eastAsia="Times New Roman" w:hAnsiTheme="majorHAnsi" w:cs="Times New Roman"/>
          <w:sz w:val="24"/>
          <w:szCs w:val="24"/>
          <w:lang w:eastAsia="fr-FR"/>
        </w:rPr>
        <w:t xml:space="preserve"> (RERS) d’</w:t>
      </w:r>
      <w:proofErr w:type="spellStart"/>
      <w:r w:rsidR="00856A4F">
        <w:rPr>
          <w:rFonts w:asciiTheme="majorHAnsi" w:eastAsia="Times New Roman" w:hAnsiTheme="majorHAnsi" w:cs="Times New Roman"/>
          <w:sz w:val="24"/>
          <w:szCs w:val="24"/>
          <w:lang w:eastAsia="fr-FR"/>
        </w:rPr>
        <w:t>Héber</w:t>
      </w:r>
      <w:proofErr w:type="spellEnd"/>
      <w:r w:rsidR="00856A4F">
        <w:rPr>
          <w:rFonts w:asciiTheme="majorHAnsi" w:eastAsia="Times New Roman" w:hAnsiTheme="majorHAnsi" w:cs="Times New Roman"/>
          <w:sz w:val="24"/>
          <w:szCs w:val="24"/>
          <w:lang w:eastAsia="fr-FR"/>
        </w:rPr>
        <w:t xml:space="preserve"> </w:t>
      </w:r>
      <w:proofErr w:type="spellStart"/>
      <w:r w:rsidR="00856A4F">
        <w:rPr>
          <w:rFonts w:asciiTheme="majorHAnsi" w:eastAsia="Times New Roman" w:hAnsiTheme="majorHAnsi" w:cs="Times New Roman"/>
          <w:sz w:val="24"/>
          <w:szCs w:val="24"/>
          <w:lang w:eastAsia="fr-FR"/>
        </w:rPr>
        <w:t>Suffrin</w:t>
      </w:r>
      <w:proofErr w:type="spellEnd"/>
    </w:p>
    <w:p w:rsidR="002236AB" w:rsidRDefault="002236AB" w:rsidP="00856A4F">
      <w:pPr>
        <w:spacing w:after="0"/>
        <w:rPr>
          <w:rFonts w:asciiTheme="majorHAnsi" w:eastAsia="Times New Roman" w:hAnsiTheme="majorHAnsi" w:cs="Times New Roman"/>
          <w:sz w:val="24"/>
          <w:szCs w:val="24"/>
          <w:lang w:eastAsia="fr-FR"/>
        </w:rPr>
      </w:pPr>
      <w:hyperlink r:id="rId12" w:history="1">
        <w:r w:rsidRPr="00D3387D">
          <w:rPr>
            <w:rStyle w:val="Lienhypertexte"/>
            <w:rFonts w:asciiTheme="majorHAnsi" w:eastAsia="Times New Roman" w:hAnsiTheme="majorHAnsi" w:cs="Times New Roman"/>
            <w:sz w:val="24"/>
            <w:szCs w:val="24"/>
            <w:lang w:eastAsia="fr-FR"/>
          </w:rPr>
          <w:t>http://www.rers-asso.org/bibl_livres.htm</w:t>
        </w:r>
      </w:hyperlink>
    </w:p>
    <w:p w:rsidR="00856A4F" w:rsidRDefault="002236AB" w:rsidP="00856A4F">
      <w:pPr>
        <w:spacing w:after="0"/>
        <w:rPr>
          <w:rFonts w:asciiTheme="majorHAnsi" w:eastAsia="Times New Roman" w:hAnsiTheme="majorHAnsi" w:cs="Times New Roman"/>
          <w:sz w:val="24"/>
          <w:szCs w:val="24"/>
          <w:lang w:eastAsia="fr-FR"/>
        </w:rPr>
      </w:pPr>
      <w:r>
        <w:rPr>
          <w:rFonts w:asciiTheme="majorHAnsi" w:eastAsia="Times New Roman" w:hAnsiTheme="majorHAnsi" w:cs="Times New Roman"/>
          <w:sz w:val="24"/>
          <w:szCs w:val="24"/>
          <w:lang w:eastAsia="fr-FR"/>
        </w:rPr>
        <w:t xml:space="preserve">Groupe d’échange des pratiques </w:t>
      </w:r>
    </w:p>
    <w:p w:rsidR="002236AB" w:rsidRPr="002236AB" w:rsidRDefault="00856A4F" w:rsidP="00856A4F">
      <w:pPr>
        <w:spacing w:after="0"/>
        <w:rPr>
          <w:rFonts w:asciiTheme="majorHAnsi" w:eastAsia="Times New Roman" w:hAnsiTheme="majorHAnsi" w:cs="Times New Roman"/>
          <w:sz w:val="24"/>
          <w:szCs w:val="24"/>
          <w:lang w:eastAsia="fr-FR"/>
        </w:rPr>
      </w:pPr>
      <w:hyperlink r:id="rId13" w:history="1">
        <w:r w:rsidRPr="00D3387D">
          <w:rPr>
            <w:rStyle w:val="Lienhypertexte"/>
            <w:rFonts w:asciiTheme="majorHAnsi" w:eastAsia="Times New Roman" w:hAnsiTheme="majorHAnsi" w:cs="Times New Roman"/>
            <w:sz w:val="24"/>
            <w:szCs w:val="24"/>
            <w:lang w:eastAsia="fr-FR"/>
          </w:rPr>
          <w:t>http://4cristol.over-blog.com/article-les-groupes-d-echanges-de-pratiques-106284706.html</w:t>
        </w:r>
      </w:hyperlink>
      <w:r>
        <w:rPr>
          <w:rFonts w:asciiTheme="majorHAnsi" w:eastAsia="Times New Roman" w:hAnsiTheme="majorHAnsi" w:cs="Times New Roman"/>
          <w:sz w:val="24"/>
          <w:szCs w:val="24"/>
          <w:lang w:eastAsia="fr-FR"/>
        </w:rPr>
        <w:t xml:space="preserve"> </w:t>
      </w:r>
    </w:p>
    <w:p w:rsidR="007F433D" w:rsidRPr="002236AB" w:rsidRDefault="007F433D" w:rsidP="00B94BF9">
      <w:pPr>
        <w:spacing w:after="0" w:line="240" w:lineRule="auto"/>
        <w:rPr>
          <w:rFonts w:asciiTheme="majorHAnsi" w:eastAsia="Times New Roman" w:hAnsiTheme="majorHAnsi" w:cs="Times New Roman"/>
          <w:sz w:val="24"/>
          <w:szCs w:val="24"/>
          <w:lang w:eastAsia="fr-FR"/>
        </w:rPr>
      </w:pPr>
    </w:p>
    <w:sectPr w:rsidR="007F433D" w:rsidRPr="002236A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A1" w:rsidRDefault="005B12A1" w:rsidP="00DC78BD">
      <w:pPr>
        <w:spacing w:after="0" w:line="240" w:lineRule="auto"/>
      </w:pPr>
      <w:r>
        <w:separator/>
      </w:r>
    </w:p>
  </w:endnote>
  <w:endnote w:type="continuationSeparator" w:id="0">
    <w:p w:rsidR="005B12A1" w:rsidRDefault="005B12A1"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85043"/>
      <w:docPartObj>
        <w:docPartGallery w:val="Page Numbers (Bottom of Page)"/>
        <w:docPartUnique/>
      </w:docPartObj>
    </w:sdtPr>
    <w:sdtEndPr/>
    <w:sdtContent>
      <w:p w:rsidR="00DC78BD" w:rsidRDefault="00DC78BD">
        <w:pPr>
          <w:pStyle w:val="Pieddepage"/>
          <w:jc w:val="right"/>
        </w:pPr>
        <w:r>
          <w:fldChar w:fldCharType="begin"/>
        </w:r>
        <w:r>
          <w:instrText>PAGE   \* MERGEFORMAT</w:instrText>
        </w:r>
        <w:r>
          <w:fldChar w:fldCharType="separate"/>
        </w:r>
        <w:r w:rsidR="0060193C">
          <w:rPr>
            <w:noProof/>
          </w:rPr>
          <w:t>2</w:t>
        </w:r>
        <w:r>
          <w:fldChar w:fldCharType="end"/>
        </w:r>
      </w:p>
    </w:sdtContent>
  </w:sdt>
  <w:p w:rsidR="00DC78BD" w:rsidRDefault="00DC78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A1" w:rsidRDefault="005B12A1" w:rsidP="00DC78BD">
      <w:pPr>
        <w:spacing w:after="0" w:line="240" w:lineRule="auto"/>
      </w:pPr>
      <w:r>
        <w:separator/>
      </w:r>
    </w:p>
  </w:footnote>
  <w:footnote w:type="continuationSeparator" w:id="0">
    <w:p w:rsidR="005B12A1" w:rsidRDefault="005B12A1" w:rsidP="00DC78BD">
      <w:pPr>
        <w:spacing w:after="0" w:line="240" w:lineRule="auto"/>
      </w:pPr>
      <w:r>
        <w:continuationSeparator/>
      </w:r>
    </w:p>
  </w:footnote>
  <w:footnote w:id="1">
    <w:p w:rsidR="00D3382A" w:rsidRDefault="00D3382A" w:rsidP="00D3382A">
      <w:pPr>
        <w:pStyle w:val="Notedebasdepage"/>
      </w:pPr>
      <w:r>
        <w:rPr>
          <w:rStyle w:val="Appelnotedebasdep"/>
        </w:rPr>
        <w:footnoteRef/>
      </w:r>
      <w:r>
        <w:t xml:space="preserve"> </w:t>
      </w:r>
      <w:r w:rsidRPr="00871265">
        <w:t>http://cursus.edu/dossiers-articles/articles/4702/construire-son-reseau-personnel-apprentissage/</w:t>
      </w:r>
    </w:p>
  </w:footnote>
  <w:footnote w:id="2">
    <w:p w:rsidR="004379E4" w:rsidRPr="00850FD8" w:rsidRDefault="004379E4" w:rsidP="004379E4">
      <w:pPr>
        <w:spacing w:after="0" w:line="240" w:lineRule="auto"/>
        <w:jc w:val="both"/>
        <w:rPr>
          <w:rFonts w:ascii="Times New Roman" w:eastAsia="Times New Roman" w:hAnsi="Times New Roman" w:cs="Times New Roman"/>
          <w:sz w:val="30"/>
          <w:szCs w:val="30"/>
          <w:lang w:eastAsia="fr-FR"/>
        </w:rPr>
      </w:pPr>
      <w:r w:rsidRPr="00850FD8">
        <w:rPr>
          <w:rStyle w:val="Appelnotedebasdep"/>
          <w:rFonts w:ascii="Times New Roman" w:hAnsi="Times New Roman" w:cs="Times New Roman"/>
        </w:rPr>
        <w:footnoteRef/>
      </w:r>
      <w:r w:rsidRPr="00850FD8">
        <w:rPr>
          <w:rFonts w:ascii="Times New Roman" w:hAnsi="Times New Roman" w:cs="Times New Roman"/>
        </w:rPr>
        <w:t xml:space="preserve"> « </w:t>
      </w:r>
      <w:r w:rsidRPr="00850FD8">
        <w:rPr>
          <w:rFonts w:ascii="Times New Roman" w:hAnsi="Times New Roman" w:cs="Times New Roman"/>
          <w:sz w:val="20"/>
          <w:szCs w:val="20"/>
        </w:rPr>
        <w:t>Le cercle d'étude est un cercle d'amis ou de personnes partageant un intérêt commun qui se rassemblent pour étudier ensemble de manière planifiée un sujet prédéterminé où un champ à problème » (</w:t>
      </w:r>
      <w:proofErr w:type="spellStart"/>
      <w:r w:rsidRPr="00850FD8">
        <w:rPr>
          <w:rFonts w:ascii="Times New Roman" w:hAnsi="Times New Roman" w:cs="Times New Roman"/>
          <w:sz w:val="20"/>
          <w:szCs w:val="20"/>
        </w:rPr>
        <w:t>Byström</w:t>
      </w:r>
      <w:proofErr w:type="spellEnd"/>
      <w:r w:rsidRPr="00850FD8">
        <w:rPr>
          <w:rFonts w:ascii="Times New Roman" w:hAnsi="Times New Roman" w:cs="Times New Roman"/>
          <w:sz w:val="20"/>
          <w:szCs w:val="20"/>
        </w:rPr>
        <w:t>, 1996)</w:t>
      </w:r>
      <w:r>
        <w:rPr>
          <w:rFonts w:ascii="Times New Roman" w:hAnsi="Times New Roman" w:cs="Times New Roman"/>
          <w:sz w:val="20"/>
          <w:szCs w:val="20"/>
        </w:rPr>
        <w:t>.</w:t>
      </w:r>
    </w:p>
  </w:footnote>
  <w:footnote w:id="3">
    <w:p w:rsidR="004379E4" w:rsidRDefault="004379E4" w:rsidP="004379E4">
      <w:pPr>
        <w:pStyle w:val="Notedebasdepage"/>
        <w:jc w:val="both"/>
      </w:pPr>
      <w:r w:rsidRPr="00850FD8">
        <w:rPr>
          <w:rStyle w:val="Appelnotedebasdep"/>
          <w:rFonts w:ascii="Times New Roman" w:hAnsi="Times New Roman" w:cs="Times New Roman"/>
        </w:rPr>
        <w:footnoteRef/>
      </w:r>
      <w:r w:rsidRPr="00850FD8">
        <w:rPr>
          <w:rFonts w:ascii="Times New Roman" w:hAnsi="Times New Roman" w:cs="Times New Roman"/>
        </w:rPr>
        <w:t xml:space="preserve"> Pour mémoire la </w:t>
      </w:r>
      <w:r>
        <w:rPr>
          <w:rFonts w:ascii="Times New Roman" w:hAnsi="Times New Roman" w:cs="Times New Roman"/>
        </w:rPr>
        <w:t>S</w:t>
      </w:r>
      <w:r w:rsidRPr="00850FD8">
        <w:rPr>
          <w:rFonts w:ascii="Times New Roman" w:hAnsi="Times New Roman" w:cs="Times New Roman"/>
        </w:rPr>
        <w:t>uède abrite 9 millions d’habitants</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05295"/>
    <w:multiLevelType w:val="hybridMultilevel"/>
    <w:tmpl w:val="388CD0A8"/>
    <w:lvl w:ilvl="0" w:tplc="74880446">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1D46F4"/>
    <w:multiLevelType w:val="hybridMultilevel"/>
    <w:tmpl w:val="7034D806"/>
    <w:lvl w:ilvl="0" w:tplc="D3306B72">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CC6032F"/>
    <w:multiLevelType w:val="hybridMultilevel"/>
    <w:tmpl w:val="2C8AE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9"/>
    <w:rsid w:val="00031B76"/>
    <w:rsid w:val="001A3383"/>
    <w:rsid w:val="001F7437"/>
    <w:rsid w:val="002236AB"/>
    <w:rsid w:val="002406C0"/>
    <w:rsid w:val="002808A2"/>
    <w:rsid w:val="002F7482"/>
    <w:rsid w:val="003210E0"/>
    <w:rsid w:val="00343DA0"/>
    <w:rsid w:val="004379E4"/>
    <w:rsid w:val="00463577"/>
    <w:rsid w:val="004A656F"/>
    <w:rsid w:val="004D4099"/>
    <w:rsid w:val="004F53AC"/>
    <w:rsid w:val="0055008C"/>
    <w:rsid w:val="005B12A1"/>
    <w:rsid w:val="005C3D4B"/>
    <w:rsid w:val="0060193C"/>
    <w:rsid w:val="00610E2D"/>
    <w:rsid w:val="007204C6"/>
    <w:rsid w:val="00757497"/>
    <w:rsid w:val="0076206F"/>
    <w:rsid w:val="00794030"/>
    <w:rsid w:val="007C63F3"/>
    <w:rsid w:val="007F433D"/>
    <w:rsid w:val="00856A4F"/>
    <w:rsid w:val="008B30AD"/>
    <w:rsid w:val="0097207B"/>
    <w:rsid w:val="009C2167"/>
    <w:rsid w:val="00AD36E2"/>
    <w:rsid w:val="00B126FA"/>
    <w:rsid w:val="00B94BF9"/>
    <w:rsid w:val="00CC3ABB"/>
    <w:rsid w:val="00CD303C"/>
    <w:rsid w:val="00D3382A"/>
    <w:rsid w:val="00DC78BD"/>
    <w:rsid w:val="00E24DB8"/>
    <w:rsid w:val="00ED3A89"/>
    <w:rsid w:val="00F06BC3"/>
    <w:rsid w:val="00F1033C"/>
    <w:rsid w:val="00F82CF6"/>
    <w:rsid w:val="00F839E1"/>
    <w:rsid w:val="00FB068D"/>
    <w:rsid w:val="00FC20D6"/>
    <w:rsid w:val="00FC7F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D3382A"/>
    <w:pPr>
      <w:ind w:left="720"/>
      <w:contextualSpacing/>
    </w:pPr>
  </w:style>
  <w:style w:type="character" w:customStyle="1" w:styleId="citation">
    <w:name w:val="citation"/>
    <w:basedOn w:val="Policepardfaut"/>
    <w:rsid w:val="00D3382A"/>
  </w:style>
  <w:style w:type="paragraph" w:styleId="Notedebasdepage">
    <w:name w:val="footnote text"/>
    <w:aliases w:val="Note de bas de page Car1 Car,Note de bas de page Car Car Car Car,Note de bas de page Car Car1 Car,Note de bas de page Car Car2,Note de bas de page Car1,Note de bas de page Car Car Car"/>
    <w:basedOn w:val="Normal"/>
    <w:link w:val="NotedebasdepageCar"/>
    <w:uiPriority w:val="99"/>
    <w:unhideWhenUsed/>
    <w:rsid w:val="00D3382A"/>
    <w:pPr>
      <w:spacing w:after="0" w:line="240" w:lineRule="auto"/>
    </w:pPr>
    <w:rPr>
      <w:sz w:val="20"/>
      <w:szCs w:val="20"/>
    </w:rPr>
  </w:style>
  <w:style w:type="character" w:customStyle="1" w:styleId="NotedebasdepageCar">
    <w:name w:val="Note de bas de page Car"/>
    <w:aliases w:val="Note de bas de page Car1 Car Car,Note de bas de page Car Car Car Car Car,Note de bas de page Car Car1 Car Car,Note de bas de page Car Car2 Car,Note de bas de page Car1 Car1,Note de bas de page Car Car Car Car1"/>
    <w:basedOn w:val="Policepardfaut"/>
    <w:link w:val="Notedebasdepage"/>
    <w:uiPriority w:val="99"/>
    <w:rsid w:val="00D3382A"/>
    <w:rPr>
      <w:sz w:val="20"/>
      <w:szCs w:val="20"/>
    </w:rPr>
  </w:style>
  <w:style w:type="character" w:styleId="Appelnotedebasdep">
    <w:name w:val="footnote reference"/>
    <w:basedOn w:val="Policepardfaut"/>
    <w:uiPriority w:val="99"/>
    <w:semiHidden/>
    <w:unhideWhenUsed/>
    <w:rsid w:val="00D3382A"/>
    <w:rPr>
      <w:vertAlign w:val="superscript"/>
    </w:rPr>
  </w:style>
  <w:style w:type="paragraph" w:styleId="Corpsdetexte">
    <w:name w:val="Body Text"/>
    <w:basedOn w:val="Normal"/>
    <w:link w:val="CorpsdetexteCar"/>
    <w:semiHidden/>
    <w:rsid w:val="002406C0"/>
    <w:pPr>
      <w:spacing w:before="120"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2406C0"/>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C3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D30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D3382A"/>
    <w:pPr>
      <w:ind w:left="720"/>
      <w:contextualSpacing/>
    </w:pPr>
  </w:style>
  <w:style w:type="character" w:customStyle="1" w:styleId="citation">
    <w:name w:val="citation"/>
    <w:basedOn w:val="Policepardfaut"/>
    <w:rsid w:val="00D3382A"/>
  </w:style>
  <w:style w:type="paragraph" w:styleId="Notedebasdepage">
    <w:name w:val="footnote text"/>
    <w:aliases w:val="Note de bas de page Car1 Car,Note de bas de page Car Car Car Car,Note de bas de page Car Car1 Car,Note de bas de page Car Car2,Note de bas de page Car1,Note de bas de page Car Car Car"/>
    <w:basedOn w:val="Normal"/>
    <w:link w:val="NotedebasdepageCar"/>
    <w:uiPriority w:val="99"/>
    <w:unhideWhenUsed/>
    <w:rsid w:val="00D3382A"/>
    <w:pPr>
      <w:spacing w:after="0" w:line="240" w:lineRule="auto"/>
    </w:pPr>
    <w:rPr>
      <w:sz w:val="20"/>
      <w:szCs w:val="20"/>
    </w:rPr>
  </w:style>
  <w:style w:type="character" w:customStyle="1" w:styleId="NotedebasdepageCar">
    <w:name w:val="Note de bas de page Car"/>
    <w:aliases w:val="Note de bas de page Car1 Car Car,Note de bas de page Car Car Car Car Car,Note de bas de page Car Car1 Car Car,Note de bas de page Car Car2 Car,Note de bas de page Car1 Car1,Note de bas de page Car Car Car Car1"/>
    <w:basedOn w:val="Policepardfaut"/>
    <w:link w:val="Notedebasdepage"/>
    <w:uiPriority w:val="99"/>
    <w:rsid w:val="00D3382A"/>
    <w:rPr>
      <w:sz w:val="20"/>
      <w:szCs w:val="20"/>
    </w:rPr>
  </w:style>
  <w:style w:type="character" w:styleId="Appelnotedebasdep">
    <w:name w:val="footnote reference"/>
    <w:basedOn w:val="Policepardfaut"/>
    <w:uiPriority w:val="99"/>
    <w:semiHidden/>
    <w:unhideWhenUsed/>
    <w:rsid w:val="00D3382A"/>
    <w:rPr>
      <w:vertAlign w:val="superscript"/>
    </w:rPr>
  </w:style>
  <w:style w:type="paragraph" w:styleId="Corpsdetexte">
    <w:name w:val="Body Text"/>
    <w:basedOn w:val="Normal"/>
    <w:link w:val="CorpsdetexteCar"/>
    <w:semiHidden/>
    <w:rsid w:val="002406C0"/>
    <w:pPr>
      <w:spacing w:before="120" w:after="0" w:line="36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2406C0"/>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5C3D4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D30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787">
      <w:bodyDiv w:val="1"/>
      <w:marLeft w:val="0"/>
      <w:marRight w:val="0"/>
      <w:marTop w:val="0"/>
      <w:marBottom w:val="0"/>
      <w:divBdr>
        <w:top w:val="none" w:sz="0" w:space="0" w:color="auto"/>
        <w:left w:val="none" w:sz="0" w:space="0" w:color="auto"/>
        <w:bottom w:val="none" w:sz="0" w:space="0" w:color="auto"/>
        <w:right w:val="none" w:sz="0" w:space="0" w:color="auto"/>
      </w:divBdr>
      <w:divsChild>
        <w:div w:id="419373337">
          <w:marLeft w:val="0"/>
          <w:marRight w:val="0"/>
          <w:marTop w:val="0"/>
          <w:marBottom w:val="0"/>
          <w:divBdr>
            <w:top w:val="none" w:sz="0" w:space="0" w:color="auto"/>
            <w:left w:val="none" w:sz="0" w:space="0" w:color="auto"/>
            <w:bottom w:val="none" w:sz="0" w:space="0" w:color="auto"/>
            <w:right w:val="none" w:sz="0" w:space="0" w:color="auto"/>
          </w:divBdr>
          <w:divsChild>
            <w:div w:id="290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4cristol.over-blog.com/article-les-groupes-d-echanges-de-pratiques-10628470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rs-asso.org/bibl_livr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4cristol.over-blog.com/article-les-cercles-d-etude-et-les-apprentissages-collaboratifs-10626286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pprendreensemble.weebly.com/" TargetMode="External"/><Relationship Id="rId4" Type="http://schemas.microsoft.com/office/2007/relationships/stylesWithEffects" Target="stylesWithEffects.xml"/><Relationship Id="rId9" Type="http://schemas.openxmlformats.org/officeDocument/2006/relationships/hyperlink" Target="http://apprendreensemble.weebly.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75B4-B572-4603-97ED-698873E98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2614</Words>
  <Characters>14380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9</cp:revision>
  <dcterms:created xsi:type="dcterms:W3CDTF">2015-08-13T09:36:00Z</dcterms:created>
  <dcterms:modified xsi:type="dcterms:W3CDTF">2015-08-20T06:33:00Z</dcterms:modified>
</cp:coreProperties>
</file>